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2A" w:rsidRDefault="00E14B0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2A" w:rsidRDefault="00E14B0C">
      <w:pPr>
        <w:spacing w:after="0"/>
      </w:pPr>
      <w:r>
        <w:rPr>
          <w:b/>
          <w:color w:val="000000"/>
        </w:rPr>
        <w:t>Об утверждении Правил хранения, транспортировки и использования  профилактических (иммунобиологических, диагностических, дезинфицирующих) препаратов</w:t>
      </w:r>
    </w:p>
    <w:p w:rsidR="004A042A" w:rsidRDefault="00E14B0C">
      <w:pPr>
        <w:spacing w:after="0"/>
      </w:pPr>
      <w:r>
        <w:rPr>
          <w:color w:val="000000"/>
          <w:sz w:val="20"/>
        </w:rPr>
        <w:t>Приказ Министра национальной экономики Республики Казахстан от 4 февраля 2015 года № 76. Зарегистрирован</w:t>
      </w:r>
      <w:r>
        <w:rPr>
          <w:color w:val="000000"/>
          <w:sz w:val="20"/>
        </w:rPr>
        <w:t xml:space="preserve"> в Министерстве юстиции Республики Казахстан 10 марта 2015 года № 10411</w:t>
      </w:r>
    </w:p>
    <w:p w:rsidR="004A042A" w:rsidRDefault="00E14B0C">
      <w:pPr>
        <w:spacing w:after="0"/>
      </w:pPr>
      <w:bookmarkStart w:id="0" w:name="z10"/>
      <w:r>
        <w:rPr>
          <w:color w:val="000000"/>
          <w:sz w:val="20"/>
        </w:rPr>
        <w:t xml:space="preserve">      В соответствии с пунктом 3 статьи 156 Кодекса Республики Казахстан от 18 сентября 2009 года «О здоровье народа и системе здравоохранения»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</w:t>
      </w:r>
      <w:r>
        <w:rPr>
          <w:color w:val="000000"/>
          <w:sz w:val="20"/>
        </w:rPr>
        <w:t>ые Правила хранения, транспортировки и использования профилактических (иммунобиологических, диагностических, дезинфицирующих) препаратов.</w:t>
      </w:r>
      <w:r>
        <w:br/>
      </w:r>
      <w:r>
        <w:rPr>
          <w:color w:val="000000"/>
          <w:sz w:val="20"/>
        </w:rPr>
        <w:t xml:space="preserve">      2. Комитету по защите прав потребителей Министерства национальной экономики Республики Казахстан (Матишев А.Б.) </w:t>
      </w:r>
      <w:r>
        <w:rPr>
          <w:color w:val="000000"/>
          <w:sz w:val="20"/>
        </w:rPr>
        <w:t>обеспечить в установленном законодательном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приказа его нап</w:t>
      </w:r>
      <w:r>
        <w:rPr>
          <w:color w:val="000000"/>
          <w:sz w:val="20"/>
        </w:rPr>
        <w:t>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</w:t>
      </w:r>
      <w:r>
        <w:rPr>
          <w:color w:val="000000"/>
          <w:sz w:val="20"/>
        </w:rPr>
        <w:t>онтроль за исполнением настоящего приказа возложить на Вице-министра национальной экономики Республики Казахстан Жаксылыкова Т.М.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со дня его первого официального опубликован</w:t>
      </w:r>
      <w:r>
        <w:rPr>
          <w:color w:val="000000"/>
          <w:sz w:val="20"/>
        </w:rPr>
        <w:t>ия.</w:t>
      </w:r>
    </w:p>
    <w:bookmarkEnd w:id="0"/>
    <w:p w:rsidR="004A042A" w:rsidRDefault="00E14B0C">
      <w:pPr>
        <w:spacing w:after="0"/>
      </w:pPr>
      <w:r>
        <w:rPr>
          <w:i/>
          <w:color w:val="000000"/>
          <w:sz w:val="20"/>
        </w:rPr>
        <w:t>      Министр Е.                                 Досаев</w:t>
      </w:r>
    </w:p>
    <w:p w:rsidR="004A042A" w:rsidRDefault="00E14B0C">
      <w:pPr>
        <w:spacing w:after="0"/>
      </w:pPr>
      <w:r>
        <w:rPr>
          <w:i/>
          <w:color w:val="000000"/>
          <w:sz w:val="20"/>
        </w:rPr>
        <w:t>      «СОГЛАСОВАН»</w:t>
      </w:r>
      <w:r>
        <w:br/>
      </w:r>
      <w:r>
        <w:rPr>
          <w:i/>
          <w:color w:val="000000"/>
          <w:sz w:val="20"/>
        </w:rPr>
        <w:t>      Министр здравоохранения</w:t>
      </w:r>
      <w:r>
        <w:br/>
      </w:r>
      <w:r>
        <w:rPr>
          <w:i/>
          <w:color w:val="000000"/>
          <w:sz w:val="20"/>
        </w:rPr>
        <w:t xml:space="preserve">      и социального развития </w:t>
      </w:r>
      <w:r>
        <w:br/>
      </w:r>
      <w:r>
        <w:rPr>
          <w:i/>
          <w:color w:val="000000"/>
          <w:sz w:val="20"/>
        </w:rPr>
        <w:t>      Республики Казахстан</w:t>
      </w:r>
      <w:r>
        <w:br/>
      </w:r>
      <w:r>
        <w:rPr>
          <w:i/>
          <w:color w:val="000000"/>
          <w:sz w:val="20"/>
        </w:rPr>
        <w:t>      ____________ Т. Дуйсенова</w:t>
      </w:r>
      <w:r>
        <w:br/>
      </w:r>
      <w:r>
        <w:rPr>
          <w:color w:val="000000"/>
          <w:sz w:val="20"/>
        </w:rPr>
        <w:t>      «</w:t>
      </w:r>
      <w:r>
        <w:rPr>
          <w:i/>
          <w:color w:val="000000"/>
          <w:sz w:val="20"/>
        </w:rPr>
        <w:t>05</w:t>
      </w:r>
      <w:r>
        <w:rPr>
          <w:color w:val="000000"/>
          <w:sz w:val="20"/>
        </w:rPr>
        <w:t>»</w:t>
      </w:r>
      <w:r>
        <w:rPr>
          <w:i/>
          <w:color w:val="000000"/>
          <w:sz w:val="20"/>
        </w:rPr>
        <w:t xml:space="preserve"> февраля 2015 г.</w:t>
      </w:r>
    </w:p>
    <w:p w:rsidR="004A042A" w:rsidRDefault="00E14B0C">
      <w:pPr>
        <w:spacing w:after="0"/>
        <w:jc w:val="right"/>
      </w:pPr>
      <w:bookmarkStart w:id="1" w:name="z15"/>
      <w:r>
        <w:rPr>
          <w:color w:val="000000"/>
          <w:sz w:val="20"/>
        </w:rPr>
        <w:t xml:space="preserve">  Утверждены          </w:t>
      </w:r>
      <w:r>
        <w:br/>
      </w:r>
      <w:r>
        <w:rPr>
          <w:color w:val="000000"/>
          <w:sz w:val="20"/>
        </w:rPr>
        <w:t xml:space="preserve"> приказо</w:t>
      </w:r>
      <w:r>
        <w:rPr>
          <w:color w:val="000000"/>
          <w:sz w:val="20"/>
        </w:rPr>
        <w:t xml:space="preserve">м Министра      </w:t>
      </w:r>
      <w:r>
        <w:br/>
      </w:r>
      <w:r>
        <w:rPr>
          <w:color w:val="000000"/>
          <w:sz w:val="20"/>
        </w:rPr>
        <w:t xml:space="preserve"> Национальной экономики    </w:t>
      </w:r>
      <w:r>
        <w:br/>
      </w:r>
      <w:r>
        <w:rPr>
          <w:color w:val="000000"/>
          <w:sz w:val="20"/>
        </w:rPr>
        <w:t xml:space="preserve"> Республики Казахстан     </w:t>
      </w:r>
      <w:r>
        <w:br/>
      </w:r>
      <w:r>
        <w:rPr>
          <w:color w:val="000000"/>
          <w:sz w:val="20"/>
        </w:rPr>
        <w:t xml:space="preserve"> от 4 февраля 2015 года № 76 </w:t>
      </w:r>
    </w:p>
    <w:p w:rsidR="004A042A" w:rsidRDefault="00E14B0C">
      <w:pPr>
        <w:spacing w:after="0"/>
      </w:pPr>
      <w:bookmarkStart w:id="2" w:name="z9"/>
      <w:bookmarkEnd w:id="1"/>
      <w:r>
        <w:rPr>
          <w:b/>
          <w:color w:val="000000"/>
        </w:rPr>
        <w:t xml:space="preserve">   Правила</w:t>
      </w:r>
      <w:r>
        <w:br/>
      </w:r>
      <w:r>
        <w:rPr>
          <w:b/>
          <w:color w:val="000000"/>
        </w:rPr>
        <w:t>хранения, транспортировки и использования профилактических</w:t>
      </w:r>
      <w:r>
        <w:br/>
      </w:r>
      <w:r>
        <w:rPr>
          <w:b/>
          <w:color w:val="000000"/>
        </w:rPr>
        <w:t>(иммунобиологических, диагностических, дезинфицирующих)</w:t>
      </w:r>
      <w:r>
        <w:br/>
      </w:r>
      <w:r>
        <w:rPr>
          <w:b/>
          <w:color w:val="000000"/>
        </w:rPr>
        <w:t>препаратов</w:t>
      </w:r>
    </w:p>
    <w:p w:rsidR="004A042A" w:rsidRDefault="00E14B0C">
      <w:pPr>
        <w:spacing w:after="0"/>
      </w:pPr>
      <w:bookmarkStart w:id="3" w:name="z16"/>
      <w:bookmarkEnd w:id="2"/>
      <w:r>
        <w:rPr>
          <w:b/>
          <w:color w:val="000000"/>
        </w:rPr>
        <w:t xml:space="preserve">   1. Общие полож</w:t>
      </w:r>
      <w:r>
        <w:rPr>
          <w:b/>
          <w:color w:val="000000"/>
        </w:rPr>
        <w:t>ения</w:t>
      </w:r>
    </w:p>
    <w:p w:rsidR="004A042A" w:rsidRDefault="00E14B0C">
      <w:pPr>
        <w:spacing w:after="0"/>
      </w:pPr>
      <w:bookmarkStart w:id="4" w:name="z17"/>
      <w:bookmarkEnd w:id="3"/>
      <w:r>
        <w:rPr>
          <w:color w:val="000000"/>
          <w:sz w:val="20"/>
        </w:rPr>
        <w:t>      1. Настоящие Правила хранения, транспортировки и использования профилактических (иммунобиологических, диагностических, дезинфицирующих) препаратов (далее – Правила) определяют порядок хранения, транспортировки и использования профилактических (и</w:t>
      </w:r>
      <w:r>
        <w:rPr>
          <w:color w:val="000000"/>
          <w:sz w:val="20"/>
        </w:rPr>
        <w:t>ммунобиологических, диагностических, дезинфицирующих) препаратов.</w:t>
      </w:r>
      <w:r>
        <w:br/>
      </w:r>
      <w:r>
        <w:rPr>
          <w:color w:val="000000"/>
          <w:sz w:val="20"/>
        </w:rPr>
        <w:t>      2. Основные понятия, используемые в настоящих Правилах:</w:t>
      </w:r>
      <w:r>
        <w:br/>
      </w:r>
      <w:r>
        <w:rPr>
          <w:color w:val="000000"/>
          <w:sz w:val="20"/>
        </w:rPr>
        <w:t>      1) анатоксин – медицинский препарат, приготовленный из токсина, не имеющий выраженных токсических свойств, но при этом спо</w:t>
      </w:r>
      <w:r>
        <w:rPr>
          <w:color w:val="000000"/>
          <w:sz w:val="20"/>
        </w:rPr>
        <w:t>собный индуцировать выработку антител к исходному токсину;</w:t>
      </w:r>
      <w:r>
        <w:br/>
      </w:r>
      <w:r>
        <w:rPr>
          <w:color w:val="000000"/>
          <w:sz w:val="20"/>
        </w:rPr>
        <w:lastRenderedPageBreak/>
        <w:t>      2) бактериофаги – вирусы бактерий, способные поражать бактериальную клетку и вызывать ее растворение;</w:t>
      </w:r>
      <w:r>
        <w:br/>
      </w:r>
      <w:r>
        <w:rPr>
          <w:color w:val="000000"/>
          <w:sz w:val="20"/>
        </w:rPr>
        <w:t>      3) вакцина – медицинский препарат для специфической профилактики инфекционных забол</w:t>
      </w:r>
      <w:r>
        <w:rPr>
          <w:color w:val="000000"/>
          <w:sz w:val="20"/>
        </w:rPr>
        <w:t>еваний, оказывающий профилактический эффект через иммунную систему;</w:t>
      </w:r>
      <w:r>
        <w:br/>
      </w:r>
      <w:r>
        <w:rPr>
          <w:color w:val="000000"/>
          <w:sz w:val="20"/>
        </w:rPr>
        <w:t>      4) вакцинатор – медицинский работник, проводящий профилактические прививки;</w:t>
      </w:r>
      <w:r>
        <w:br/>
      </w:r>
      <w:r>
        <w:rPr>
          <w:color w:val="000000"/>
          <w:sz w:val="20"/>
        </w:rPr>
        <w:t xml:space="preserve">       5) дезактивация – удаление или снижение радиоактивного загрязнения с какой-либо поверхности или из </w:t>
      </w:r>
      <w:r>
        <w:rPr>
          <w:color w:val="000000"/>
          <w:sz w:val="20"/>
        </w:rPr>
        <w:t xml:space="preserve">какой-либо среды; </w:t>
      </w:r>
      <w:r>
        <w:br/>
      </w:r>
      <w:r>
        <w:rPr>
          <w:color w:val="000000"/>
          <w:sz w:val="20"/>
        </w:rPr>
        <w:t xml:space="preserve">       6) дезинфицирующие препараты (далее – дезпрепараты) – средства дезинфекции, дезинсекции и дератизации;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7) диагностические препараты (далее – ДП) – препараты, способные распознавать микроорганизмы, антигены, антитела, нуклеиновые кислоты в исследуемом материале; </w:t>
      </w:r>
      <w:r>
        <w:br/>
      </w:r>
      <w:r>
        <w:rPr>
          <w:color w:val="000000"/>
          <w:sz w:val="20"/>
        </w:rPr>
        <w:t xml:space="preserve">       8) иммуноглобулины – медицинские препараты, изготовленные из сыворотки крови челове</w:t>
      </w:r>
      <w:r>
        <w:rPr>
          <w:color w:val="000000"/>
          <w:sz w:val="20"/>
        </w:rPr>
        <w:t xml:space="preserve">ка и животных, применяемые с целью экстренной профилактики и лечения инфекционных заболеваний; </w:t>
      </w:r>
      <w:r>
        <w:br/>
      </w:r>
      <w:r>
        <w:rPr>
          <w:color w:val="000000"/>
          <w:sz w:val="20"/>
        </w:rPr>
        <w:t xml:space="preserve">       9) калибровка – совокупность операций, выполняемых с целью определения и подтверждения действительных значений метрологических характеристик и/или пригод</w:t>
      </w:r>
      <w:r>
        <w:rPr>
          <w:color w:val="000000"/>
          <w:sz w:val="20"/>
        </w:rPr>
        <w:t xml:space="preserve">ности к применению средства измерений; </w:t>
      </w:r>
      <w:r>
        <w:br/>
      </w:r>
      <w:r>
        <w:rPr>
          <w:color w:val="000000"/>
          <w:sz w:val="20"/>
        </w:rPr>
        <w:t xml:space="preserve">       10) кондиционирование - приведение хладоэлементов в соответствующее агрегатное состояние таяния льда до появления конденсата на поверхности хладоэлементов; </w:t>
      </w:r>
      <w:r>
        <w:br/>
      </w:r>
      <w:r>
        <w:rPr>
          <w:color w:val="000000"/>
          <w:sz w:val="20"/>
        </w:rPr>
        <w:t xml:space="preserve">       11) контейнер для безопасного сбора и утилиза</w:t>
      </w:r>
      <w:r>
        <w:rPr>
          <w:color w:val="000000"/>
          <w:sz w:val="20"/>
        </w:rPr>
        <w:t xml:space="preserve">ции (далее – КБСУ) – водонепроницаемые и труднопрокалываемые одноразовые емкости для сбора и безопасной утилизации использованных шприцев и игл; </w:t>
      </w:r>
      <w:r>
        <w:br/>
      </w:r>
      <w:r>
        <w:rPr>
          <w:color w:val="000000"/>
          <w:sz w:val="20"/>
        </w:rPr>
        <w:t xml:space="preserve">       12) медицинские иммунобиологические препараты (далее – МИБП) – препараты для специфической профилактики</w:t>
      </w:r>
      <w:r>
        <w:rPr>
          <w:color w:val="000000"/>
          <w:sz w:val="20"/>
        </w:rPr>
        <w:t>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ока</w:t>
      </w:r>
      <w:r>
        <w:rPr>
          <w:color w:val="000000"/>
          <w:sz w:val="20"/>
        </w:rPr>
        <w:t xml:space="preserve">зывающие лечебный и профилактический эффект через иммунную систему; </w:t>
      </w:r>
      <w:r>
        <w:br/>
      </w:r>
      <w:r>
        <w:rPr>
          <w:color w:val="000000"/>
          <w:sz w:val="20"/>
        </w:rPr>
        <w:t xml:space="preserve">       13) виды МИБП – анатоксины, бактериофаги, вакцины, иммуноглобулины и сыворотки; </w:t>
      </w:r>
      <w:r>
        <w:br/>
      </w:r>
      <w:r>
        <w:rPr>
          <w:color w:val="000000"/>
          <w:sz w:val="20"/>
        </w:rPr>
        <w:t xml:space="preserve">       14) самоблокирующийся шприц – шприц, который после одной инъекции автоматически блокируется </w:t>
      </w:r>
      <w:r>
        <w:rPr>
          <w:color w:val="000000"/>
          <w:sz w:val="20"/>
        </w:rPr>
        <w:t xml:space="preserve">и становится непригодным для повторного использования; </w:t>
      </w:r>
      <w:r>
        <w:br/>
      </w:r>
      <w:r>
        <w:rPr>
          <w:color w:val="000000"/>
          <w:sz w:val="20"/>
        </w:rPr>
        <w:t xml:space="preserve">       15) саморазрушающийся шприц – шприц, который после одной инъекции приходит в негодность в связи с отламыванием поршня; </w:t>
      </w:r>
      <w:r>
        <w:br/>
      </w:r>
      <w:r>
        <w:rPr>
          <w:color w:val="000000"/>
          <w:sz w:val="20"/>
        </w:rPr>
        <w:t>      16) профилактические препараты – группа препаратов, предназначенных</w:t>
      </w:r>
      <w:r>
        <w:rPr>
          <w:color w:val="000000"/>
          <w:sz w:val="20"/>
        </w:rPr>
        <w:t xml:space="preserve"> для специфической профилактики, диагностики и лечения инфекционных и иммунных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антигенов, антител, нуклеиновых </w:t>
      </w:r>
      <w:r>
        <w:rPr>
          <w:color w:val="000000"/>
          <w:sz w:val="20"/>
        </w:rPr>
        <w:t>кислот в исследуемом материале и объектах внешней среды, а также для проведения дезинфекции, дезинсекции и дератизации;</w:t>
      </w:r>
      <w:r>
        <w:br/>
      </w:r>
      <w:r>
        <w:rPr>
          <w:color w:val="000000"/>
          <w:sz w:val="20"/>
        </w:rPr>
        <w:t>      17) холодовая цепь – бесперебойно функционирующая система, обеспечивающая оптимальный температурный режим хранения и транспортиров</w:t>
      </w:r>
      <w:r>
        <w:rPr>
          <w:color w:val="000000"/>
          <w:sz w:val="20"/>
        </w:rPr>
        <w:t>ки МИБП и ДП на всех этапах пути их следования от организации-изготовителя до применения;</w:t>
      </w:r>
      <w:r>
        <w:br/>
      </w:r>
      <w:r>
        <w:rPr>
          <w:color w:val="000000"/>
          <w:sz w:val="20"/>
        </w:rPr>
        <w:t xml:space="preserve">       18) сыворотка – медицинский препарат, полученный из крови человека или животных, который содержит агенты приобретенного иммунитета против инфекционных заболева</w:t>
      </w:r>
      <w:r>
        <w:rPr>
          <w:color w:val="000000"/>
          <w:sz w:val="20"/>
        </w:rPr>
        <w:t xml:space="preserve">ний; </w:t>
      </w:r>
      <w:r>
        <w:br/>
      </w:r>
      <w:r>
        <w:rPr>
          <w:color w:val="000000"/>
          <w:sz w:val="20"/>
        </w:rPr>
        <w:t xml:space="preserve">       19) стандартные операционные процедуры - документально оформленный набор инструкций по выполнению определенных рабочих процедур или действий; </w:t>
      </w:r>
      <w:r>
        <w:br/>
      </w:r>
      <w:r>
        <w:rPr>
          <w:color w:val="000000"/>
          <w:sz w:val="20"/>
        </w:rPr>
        <w:t xml:space="preserve">       20) тестирование зон температурных колебаний (картографирование) – исследование и моделирован</w:t>
      </w:r>
      <w:r>
        <w:rPr>
          <w:color w:val="000000"/>
          <w:sz w:val="20"/>
        </w:rPr>
        <w:t xml:space="preserve">ие пространственного распределения температурных колебаний в помещении (комнате, камере) для выявления температурных перепадов в различных зонах; </w:t>
      </w:r>
      <w:r>
        <w:br/>
      </w:r>
      <w:r>
        <w:rPr>
          <w:color w:val="000000"/>
          <w:sz w:val="20"/>
        </w:rPr>
        <w:t xml:space="preserve">       21) термоиндикатор – контрольная карточка, которая следует вместе с вакциной от отправителя до получат</w:t>
      </w:r>
      <w:r>
        <w:rPr>
          <w:color w:val="000000"/>
          <w:sz w:val="20"/>
        </w:rPr>
        <w:t xml:space="preserve">еля и фиксирует воздействие температуры на вакцину путем изменения </w:t>
      </w:r>
      <w:r>
        <w:rPr>
          <w:color w:val="000000"/>
          <w:sz w:val="20"/>
        </w:rPr>
        <w:lastRenderedPageBreak/>
        <w:t xml:space="preserve">цвета индикатора; </w:t>
      </w:r>
      <w:r>
        <w:br/>
      </w:r>
      <w:r>
        <w:rPr>
          <w:color w:val="000000"/>
          <w:sz w:val="20"/>
        </w:rPr>
        <w:t>      22) термоконтейнер – ящик (или сумка) для переноса МИБП с теплоизолирующими свойствами и плотно прилегающей крышкой, где оптимальный температурный режим (от плюс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С) обеспечивается с помощью помещенных в его полость замороженных холодильных элементов; </w:t>
      </w:r>
      <w:r>
        <w:br/>
      </w:r>
      <w:r>
        <w:rPr>
          <w:color w:val="000000"/>
          <w:sz w:val="20"/>
        </w:rPr>
        <w:t>      23) холодильный элемент (далее – хладоэлемент) – герметически закрытая емкость, заполненная водой, которая замораживается перед использованием и слу</w:t>
      </w:r>
      <w:r>
        <w:rPr>
          <w:color w:val="000000"/>
          <w:sz w:val="20"/>
        </w:rPr>
        <w:t>жит для поддержания температуры в термоконтейнере в пределах от плюс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С; </w:t>
      </w:r>
      <w:r>
        <w:br/>
      </w:r>
      <w:r>
        <w:rPr>
          <w:color w:val="000000"/>
          <w:sz w:val="20"/>
        </w:rPr>
        <w:t xml:space="preserve">       24) инвентаризация – сверка фактических данных МИБП с данными бухгалтерского учета на определенную дату. </w:t>
      </w:r>
    </w:p>
    <w:p w:rsidR="004A042A" w:rsidRDefault="00E14B0C">
      <w:pPr>
        <w:spacing w:after="0"/>
      </w:pPr>
      <w:bookmarkStart w:id="5" w:name="z43"/>
      <w:bookmarkEnd w:id="4"/>
      <w:r>
        <w:rPr>
          <w:b/>
          <w:color w:val="000000"/>
        </w:rPr>
        <w:t xml:space="preserve">   2. Порядок хранения, транспортировки и использования</w:t>
      </w:r>
      <w:r>
        <w:br/>
      </w:r>
      <w:r>
        <w:rPr>
          <w:b/>
          <w:color w:val="000000"/>
        </w:rPr>
        <w:t>медицинских иммунобиологических препаратов</w:t>
      </w:r>
    </w:p>
    <w:p w:rsidR="004A042A" w:rsidRDefault="00E14B0C">
      <w:pPr>
        <w:spacing w:after="0"/>
      </w:pPr>
      <w:bookmarkStart w:id="6" w:name="z44"/>
      <w:bookmarkEnd w:id="5"/>
      <w:r>
        <w:rPr>
          <w:color w:val="000000"/>
          <w:sz w:val="20"/>
        </w:rPr>
        <w:t xml:space="preserve">        3. Склад для хранения МИБП размещается в отдельно стоящем здании или на первом этаже здания организации здравоохранения, имеет самостоятельный выход наружу, изолированный от других помещений либо в сухом п</w:t>
      </w:r>
      <w:r>
        <w:rPr>
          <w:color w:val="000000"/>
          <w:sz w:val="20"/>
        </w:rPr>
        <w:t xml:space="preserve">роветриваемом подвальном помещении. </w:t>
      </w:r>
      <w:r>
        <w:br/>
      </w:r>
      <w:r>
        <w:rPr>
          <w:color w:val="000000"/>
          <w:sz w:val="20"/>
        </w:rPr>
        <w:t>      Требования к отоплению, вентиляции, искусственному и естественному освещению обеспечиваются в соответствии с санитарными правилами «Санитарно-эпидемиологические требования к объектам в сфере обращения лекарственны</w:t>
      </w:r>
      <w:r>
        <w:rPr>
          <w:color w:val="000000"/>
          <w:sz w:val="20"/>
        </w:rPr>
        <w:t>х средств, изделий медицинского назначения и медицинской техники», утвержденных государственным органом в сфере санитарно-эпидемиологического благополучия населения в соответствии с пунктом 6 статьи 144 Кодекса Республики Казахстан от 18 сентября 2009 года</w:t>
      </w:r>
      <w:r>
        <w:rPr>
          <w:color w:val="000000"/>
          <w:sz w:val="20"/>
        </w:rPr>
        <w:t xml:space="preserve"> «О здоровье народа и системе здравоохранения». </w:t>
      </w:r>
      <w:r>
        <w:br/>
      </w:r>
      <w:r>
        <w:rPr>
          <w:color w:val="000000"/>
          <w:sz w:val="20"/>
        </w:rPr>
        <w:t>      4. Ежегодно проводится оценка технического состояния складских помещений и их коммунальных сооружений с оформлением акта профилактического технического осмотра состояния складских помещений и их коммун</w:t>
      </w:r>
      <w:r>
        <w:rPr>
          <w:color w:val="000000"/>
          <w:sz w:val="20"/>
        </w:rPr>
        <w:t xml:space="preserve">альных сооружений по форме согласно приложению 1 к настоящим Правилам. </w:t>
      </w:r>
      <w:r>
        <w:br/>
      </w:r>
      <w:r>
        <w:rPr>
          <w:color w:val="000000"/>
          <w:sz w:val="20"/>
        </w:rPr>
        <w:t xml:space="preserve">       5. На складе для хранения МИБП устанавливаются холодильники, морозильники (далее – холодильное оборудование), холодильные и морозильные комнаты или камеры. </w:t>
      </w:r>
      <w:r>
        <w:br/>
      </w:r>
      <w:r>
        <w:rPr>
          <w:color w:val="000000"/>
          <w:sz w:val="20"/>
        </w:rPr>
        <w:t xml:space="preserve">       6. При складе</w:t>
      </w:r>
      <w:r>
        <w:rPr>
          <w:color w:val="000000"/>
          <w:sz w:val="20"/>
        </w:rPr>
        <w:t xml:space="preserve"> МИБП предусматриваются погрузочно-разгрузочная площадка и подъездные пути для автотранспорта. </w:t>
      </w:r>
      <w:r>
        <w:br/>
      </w:r>
      <w:r>
        <w:rPr>
          <w:color w:val="000000"/>
          <w:sz w:val="20"/>
        </w:rPr>
        <w:t xml:space="preserve">       7. Склад имеет помещения для хранения, распаковки и упаковки МИБП, для хранения хладоэлементов, термоконтейнеров и другого упаковочного материала. 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8. На складе предусматривается зона карантина для изоляции возвращенных, бракованных, отозванных, изъятых или приостановленных к применению МИБП, в том числе отдельных серий МИБП, использование которых приостановлено постановлением Главного государственно</w:t>
      </w:r>
      <w:r>
        <w:rPr>
          <w:color w:val="000000"/>
          <w:sz w:val="20"/>
        </w:rPr>
        <w:t>го санитарного врача Республики Казахстан.</w:t>
      </w:r>
      <w:r>
        <w:br/>
      </w:r>
      <w:r>
        <w:rPr>
          <w:color w:val="000000"/>
          <w:sz w:val="20"/>
        </w:rPr>
        <w:t xml:space="preserve">       МИБП, находящиеся в зоне карантина, имеют маркировку с указанием статуса (возвращен, бракован, отозван, изъят, приостановлен, с истекшим сроком годности). В зоне карантина обеспечиваются условия холодовой ц</w:t>
      </w:r>
      <w:r>
        <w:rPr>
          <w:color w:val="000000"/>
          <w:sz w:val="20"/>
        </w:rPr>
        <w:t xml:space="preserve">епи. </w:t>
      </w:r>
      <w:r>
        <w:br/>
      </w:r>
      <w:r>
        <w:rPr>
          <w:color w:val="000000"/>
          <w:sz w:val="20"/>
        </w:rPr>
        <w:t xml:space="preserve">       9. Склад запирается и в конце рабочего дня опечатывается ответственным лицом за хранение и транспортировку МИБП (далее – ответственное лицо). В помещение склада имеет доступ только ответственное лицо. Для предупреждения взлома, пожара, задымле</w:t>
      </w:r>
      <w:r>
        <w:rPr>
          <w:color w:val="000000"/>
          <w:sz w:val="20"/>
        </w:rPr>
        <w:t xml:space="preserve">ния склад оборудуется сигнализацией. </w:t>
      </w:r>
      <w:r>
        <w:br/>
      </w:r>
      <w:r>
        <w:rPr>
          <w:color w:val="000000"/>
          <w:sz w:val="20"/>
        </w:rPr>
        <w:t xml:space="preserve">       10. На складе регулярно проводится уборка, обеспечивающая поддержание санитарно-гигиенического состояния холодильного оборудования, холодильных и морозильных комнат или камер в соответствии с графиком, утвержден</w:t>
      </w:r>
      <w:r>
        <w:rPr>
          <w:color w:val="000000"/>
          <w:sz w:val="20"/>
        </w:rPr>
        <w:t xml:space="preserve">ным руководителем организации. </w:t>
      </w:r>
      <w:r>
        <w:br/>
      </w:r>
      <w:r>
        <w:rPr>
          <w:color w:val="000000"/>
          <w:sz w:val="20"/>
        </w:rPr>
        <w:t xml:space="preserve">       11. На случай возникновения чрезвычайных ситуаций и/или неисправности холодильного оборудования, холодильных и морозильных комнат или камер или отключения электроэнергии, разрабатывается план экстренных мероприятий по</w:t>
      </w:r>
      <w:r>
        <w:rPr>
          <w:color w:val="000000"/>
          <w:sz w:val="20"/>
        </w:rPr>
        <w:t xml:space="preserve"> обеспечению условий холодовой цепи для хранения МИБП, который утверждается руководителем организации осуществляющей хранение МИБП и согласовывается с руководителем организации, на складе </w:t>
      </w:r>
      <w:r>
        <w:rPr>
          <w:color w:val="000000"/>
          <w:sz w:val="20"/>
        </w:rPr>
        <w:lastRenderedPageBreak/>
        <w:t xml:space="preserve">которой предполагается временное размещение МИБП. </w:t>
      </w:r>
      <w:r>
        <w:br/>
      </w:r>
      <w:r>
        <w:rPr>
          <w:color w:val="000000"/>
          <w:sz w:val="20"/>
        </w:rPr>
        <w:t xml:space="preserve">       12. На слу</w:t>
      </w:r>
      <w:r>
        <w:rPr>
          <w:color w:val="000000"/>
          <w:sz w:val="20"/>
        </w:rPr>
        <w:t xml:space="preserve">чай отключения электроэнергии предусматривается автоматическое подключение холодильного оборудования, холодильных и морозильных комнат или камер к системе бесперебойного электроснабжения (генератор). </w:t>
      </w:r>
      <w:r>
        <w:br/>
      </w:r>
      <w:r>
        <w:rPr>
          <w:color w:val="000000"/>
          <w:sz w:val="20"/>
        </w:rPr>
        <w:t xml:space="preserve">       13. Для соблюдения условий холодовой цепи при хр</w:t>
      </w:r>
      <w:r>
        <w:rPr>
          <w:color w:val="000000"/>
          <w:sz w:val="20"/>
        </w:rPr>
        <w:t xml:space="preserve">анении и транспортировке МИБП предусматриваются резервное холодильное оборудование, холодильные комнаты или камеры, запасные части к ним, термоконтейнеры, хладоэлементы. </w:t>
      </w:r>
      <w:r>
        <w:br/>
      </w:r>
      <w:r>
        <w:rPr>
          <w:color w:val="000000"/>
          <w:sz w:val="20"/>
        </w:rPr>
        <w:t xml:space="preserve">       14. Холодильное оборудование, холодильные и морозильные комнаты или камеры име</w:t>
      </w:r>
      <w:r>
        <w:rPr>
          <w:color w:val="000000"/>
          <w:sz w:val="20"/>
        </w:rPr>
        <w:t xml:space="preserve">ют объем для удовлетворения максимального уровня запасов МИБП в период поставок. </w:t>
      </w:r>
      <w:r>
        <w:br/>
      </w:r>
      <w:r>
        <w:rPr>
          <w:color w:val="000000"/>
          <w:sz w:val="20"/>
        </w:rPr>
        <w:t xml:space="preserve">       15. Холодильные и морозильные комнаты или камеры оборудуются: </w:t>
      </w:r>
      <w:r>
        <w:br/>
      </w:r>
      <w:r>
        <w:rPr>
          <w:color w:val="000000"/>
          <w:sz w:val="20"/>
        </w:rPr>
        <w:t xml:space="preserve">       1) системой автоматического размораживания с минимальным влиянием на температуру внутри помещения</w:t>
      </w:r>
      <w:r>
        <w:rPr>
          <w:color w:val="000000"/>
          <w:sz w:val="20"/>
        </w:rPr>
        <w:t xml:space="preserve"> во время периода размораживания и удерживающей температуру в определенных пределах в течение этого периода; </w:t>
      </w:r>
      <w:r>
        <w:br/>
      </w:r>
      <w:r>
        <w:rPr>
          <w:color w:val="000000"/>
          <w:sz w:val="20"/>
        </w:rPr>
        <w:t xml:space="preserve">       2) системой защиты от низких температур в условиях холодного климата; </w:t>
      </w:r>
      <w:r>
        <w:br/>
      </w:r>
      <w:r>
        <w:rPr>
          <w:color w:val="000000"/>
          <w:sz w:val="20"/>
        </w:rPr>
        <w:t xml:space="preserve">       3) откалиброванной системой беспрерывного мониторинга темпера</w:t>
      </w:r>
      <w:r>
        <w:rPr>
          <w:color w:val="000000"/>
          <w:sz w:val="20"/>
        </w:rPr>
        <w:t xml:space="preserve">туры с сенсорами, расположенными в местах, отражающих температурные перепады и экстремальные температуры; сенсоры располагаются таким образом, чтобы минимизировать влияние временных факторов (открывание двери); </w:t>
      </w:r>
      <w:r>
        <w:br/>
      </w:r>
      <w:r>
        <w:rPr>
          <w:color w:val="000000"/>
          <w:sz w:val="20"/>
        </w:rPr>
        <w:t xml:space="preserve">       4) откалиброванной системой беспрерыв</w:t>
      </w:r>
      <w:r>
        <w:rPr>
          <w:color w:val="000000"/>
          <w:sz w:val="20"/>
        </w:rPr>
        <w:t xml:space="preserve">ного мониторинга влажности с сенсорами, расположенными в местах, отражающих экстремальные уровни влажности; </w:t>
      </w:r>
      <w:r>
        <w:br/>
      </w:r>
      <w:r>
        <w:rPr>
          <w:color w:val="000000"/>
          <w:sz w:val="20"/>
        </w:rPr>
        <w:t xml:space="preserve">       5) визуальной и/или звуковой сигнализацией для оповещения об отклонениях температуры и/или выходе из строя системы охлаждения;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6) запирающимися дверями, при этом замки оборудуются устройством безопасности для легкого открывания двери изнутри; </w:t>
      </w:r>
      <w:r>
        <w:br/>
      </w:r>
      <w:r>
        <w:rPr>
          <w:color w:val="000000"/>
          <w:sz w:val="20"/>
        </w:rPr>
        <w:t xml:space="preserve">       7) стеллажами, высотой не менее 10 сантиметров от пола. </w:t>
      </w:r>
      <w:r>
        <w:br/>
      </w:r>
      <w:r>
        <w:rPr>
          <w:color w:val="000000"/>
          <w:sz w:val="20"/>
        </w:rPr>
        <w:t xml:space="preserve">       16. Калибровка устройств для контроля и мониторинга температур</w:t>
      </w:r>
      <w:r>
        <w:rPr>
          <w:color w:val="000000"/>
          <w:sz w:val="20"/>
        </w:rPr>
        <w:t xml:space="preserve">ы и влажности проводится не реже одного раза в год. Одноразовые устройства, поставляемые с сертификатом калибровки производителя не требуют перекалибровки. </w:t>
      </w:r>
      <w:r>
        <w:br/>
      </w:r>
      <w:r>
        <w:rPr>
          <w:color w:val="000000"/>
          <w:sz w:val="20"/>
        </w:rPr>
        <w:t xml:space="preserve">       17. В холодильных и морозильных комнатах или камерах проводится тестирование зон температурн</w:t>
      </w:r>
      <w:r>
        <w:rPr>
          <w:color w:val="000000"/>
          <w:sz w:val="20"/>
        </w:rPr>
        <w:t>ых колебаний при вводе в эксплуатацию и после проведения ремонта для определения зон, где не следует хранить МИБП (зоны в непосредственной близости от системы охлаждения или потоков холодного воздуха) с оформлением заключения, содержащего показания темпера</w:t>
      </w:r>
      <w:r>
        <w:rPr>
          <w:color w:val="000000"/>
          <w:sz w:val="20"/>
        </w:rPr>
        <w:t xml:space="preserve">туры в каждой контрольной точке, которое хранится у ответственного лица. </w:t>
      </w:r>
      <w:r>
        <w:br/>
      </w:r>
      <w:r>
        <w:rPr>
          <w:color w:val="000000"/>
          <w:sz w:val="20"/>
        </w:rPr>
        <w:t xml:space="preserve">      Замеры проводятся по следующим контрольным точкам: первая и вторая - справа и слева от входной двери, третья – в центре камеры/комнаты, четвертая, пятая, шестая и седьмая – по </w:t>
      </w:r>
      <w:r>
        <w:rPr>
          <w:color w:val="000000"/>
          <w:sz w:val="20"/>
        </w:rPr>
        <w:t>углам камеры/комнаты, восьмая и девятая - в центре левой и правой боковых стен камеры/комнаты, десятая – в центре задней боковой стены. Термометры в контрольных точках располагаются на трех уровнях по вертикали – у пола, по центру и у потолка на расстоянии</w:t>
      </w:r>
      <w:r>
        <w:rPr>
          <w:color w:val="000000"/>
          <w:sz w:val="20"/>
        </w:rPr>
        <w:t xml:space="preserve"> не менее 20 сантиметров от поверхности стены (пола, потолка).</w:t>
      </w:r>
      <w:r>
        <w:br/>
      </w:r>
      <w:r>
        <w:rPr>
          <w:color w:val="000000"/>
          <w:sz w:val="20"/>
        </w:rPr>
        <w:t xml:space="preserve">       Тестирование зон температурных колебаний проводится в случаях, когда мониторинг температуры показывает необъяснимые перепады. </w:t>
      </w:r>
      <w:r>
        <w:br/>
      </w:r>
      <w:r>
        <w:rPr>
          <w:color w:val="000000"/>
          <w:sz w:val="20"/>
        </w:rPr>
        <w:t xml:space="preserve">       18. Тестирование зон не требуется для оборудования с</w:t>
      </w:r>
      <w:r>
        <w:rPr>
          <w:color w:val="000000"/>
          <w:sz w:val="20"/>
        </w:rPr>
        <w:t xml:space="preserve"> незначительной сборкой – холодильников и морозильников для МИБП, прошедших независимую проверку, и признаны приемлемыми для хранения МИБП, чувствительными к температуре и времени. </w:t>
      </w:r>
      <w:r>
        <w:br/>
      </w:r>
      <w:r>
        <w:rPr>
          <w:color w:val="000000"/>
          <w:sz w:val="20"/>
        </w:rPr>
        <w:t xml:space="preserve">       19. Холодильные и морозильные комнаты или камеры специально констру</w:t>
      </w:r>
      <w:r>
        <w:rPr>
          <w:color w:val="000000"/>
          <w:sz w:val="20"/>
        </w:rPr>
        <w:t xml:space="preserve">ируются для хранения МИБП. Холодильное оборудование бытового типа используется после прохождения независимой проверки на соответствие требованиям контроля температуры согласно стандартам фармацевтических холодильников и морозильников. </w:t>
      </w:r>
      <w:r>
        <w:br/>
      </w:r>
      <w:r>
        <w:rPr>
          <w:color w:val="000000"/>
          <w:sz w:val="20"/>
        </w:rPr>
        <w:t xml:space="preserve">       20. МИБП защи</w:t>
      </w:r>
      <w:r>
        <w:rPr>
          <w:color w:val="000000"/>
          <w:sz w:val="20"/>
        </w:rPr>
        <w:t xml:space="preserve">щаются от воздействия света. Не допускается совместное хранение МИБП с посторонними предметами и непосредственно на полу. </w:t>
      </w:r>
      <w:r>
        <w:br/>
      </w:r>
      <w:r>
        <w:rPr>
          <w:color w:val="000000"/>
          <w:sz w:val="20"/>
        </w:rPr>
        <w:lastRenderedPageBreak/>
        <w:t>      21. При хранении МИБП размещаются на стеллажах или полках холодильного оборудования, холодильных и морозильных комнат или камер</w:t>
      </w:r>
      <w:r>
        <w:rPr>
          <w:color w:val="000000"/>
          <w:sz w:val="20"/>
        </w:rPr>
        <w:t xml:space="preserve"> раздельно по их видам, с учетом сроков годности и серии. Ежедневно, 2 раза в сутки (утром и вечером) отмечается температура холодильного оборудования, холодильных и морозильных комнат или камер в журнале учета температурного режима холодильного оборудован</w:t>
      </w:r>
      <w:r>
        <w:rPr>
          <w:color w:val="000000"/>
          <w:sz w:val="20"/>
        </w:rPr>
        <w:t>ия, холодильных и морозильных комнат или камер по форме согласно приложению 2 к настоящим Правилам.</w:t>
      </w:r>
      <w:r>
        <w:br/>
      </w:r>
      <w:r>
        <w:rPr>
          <w:color w:val="000000"/>
          <w:sz w:val="20"/>
        </w:rPr>
        <w:t xml:space="preserve">      22. Хранение МИБП осуществляется с соблюдением холодовой цепи при температурных условиях хранения МИБП согласно приложению 3 к настоящим Правилам. </w:t>
      </w:r>
      <w:r>
        <w:br/>
      </w: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>     23. Холодильное оборудование, холодильные и морозильные комнаты или камеры, термоконтейнеры содержатся в чистоте, регулярно размораживаются и моются (не реже одного раза в месяц) с регистрацией даты их проведения. Не допускается превышение слоя инея н</w:t>
      </w:r>
      <w:r>
        <w:rPr>
          <w:color w:val="000000"/>
          <w:sz w:val="20"/>
        </w:rPr>
        <w:t xml:space="preserve">а стенках холодильных камер более 5 миллиметров. </w:t>
      </w:r>
      <w:r>
        <w:br/>
      </w:r>
      <w:r>
        <w:rPr>
          <w:color w:val="000000"/>
          <w:sz w:val="20"/>
        </w:rPr>
        <w:t xml:space="preserve">       24. Не реже одного раза в год холодильное оборудование, холодильные и морозильные комнаты или камеры подвергаются плановому профилактическому техническому осмотру квалифицированным специалистом с обя</w:t>
      </w:r>
      <w:r>
        <w:rPr>
          <w:color w:val="000000"/>
          <w:sz w:val="20"/>
        </w:rPr>
        <w:t xml:space="preserve">зательным составлением акта технического осмотра, содержащего оценку технического состояния, выявленные замечания и предложения по устранению замечаний, который хранится у ответственного лица. </w:t>
      </w:r>
      <w:r>
        <w:br/>
      </w:r>
      <w:r>
        <w:rPr>
          <w:color w:val="000000"/>
          <w:sz w:val="20"/>
        </w:rPr>
        <w:t xml:space="preserve">       25. В медицинских организациях для хранения МИБП исполь</w:t>
      </w:r>
      <w:r>
        <w:rPr>
          <w:color w:val="000000"/>
          <w:sz w:val="20"/>
        </w:rPr>
        <w:t xml:space="preserve">зуются холодильники, установленные в прививочных кабинетах, прививочных пунктах. </w:t>
      </w:r>
      <w:r>
        <w:br/>
      </w:r>
      <w:r>
        <w:rPr>
          <w:color w:val="000000"/>
          <w:sz w:val="20"/>
        </w:rPr>
        <w:t xml:space="preserve">       26. Для поддержания температуры на нижней полке холодильника помещаются емкости с водой. На случай кратковременного отключения электроэнергии для поддержания температу</w:t>
      </w:r>
      <w:r>
        <w:rPr>
          <w:color w:val="000000"/>
          <w:sz w:val="20"/>
        </w:rPr>
        <w:t xml:space="preserve">ры на нижнюю полку холодильника дополнительно помещается запас замороженных хладоэлементов. </w:t>
      </w:r>
      <w:r>
        <w:br/>
      </w:r>
      <w:r>
        <w:rPr>
          <w:color w:val="000000"/>
          <w:sz w:val="20"/>
        </w:rPr>
        <w:t xml:space="preserve">       27. Каждый холодильник снабжается двумя термометрами, которые устанавливаются в верхней и нижней части холодильника. Термометры подвергаются ежегодной метро</w:t>
      </w:r>
      <w:r>
        <w:rPr>
          <w:color w:val="000000"/>
          <w:sz w:val="20"/>
        </w:rPr>
        <w:t xml:space="preserve">логической поверке. </w:t>
      </w:r>
      <w:r>
        <w:br/>
      </w:r>
      <w:r>
        <w:rPr>
          <w:color w:val="000000"/>
          <w:sz w:val="20"/>
        </w:rPr>
        <w:t xml:space="preserve">       28. При хранении МИБП обеспечивается: </w:t>
      </w:r>
      <w:r>
        <w:br/>
      </w:r>
      <w:r>
        <w:rPr>
          <w:color w:val="000000"/>
          <w:sz w:val="20"/>
        </w:rPr>
        <w:t xml:space="preserve">       1) доступ охлажденного воздуха к каждой упаковке; </w:t>
      </w:r>
      <w:r>
        <w:br/>
      </w:r>
      <w:r>
        <w:rPr>
          <w:color w:val="000000"/>
          <w:sz w:val="20"/>
        </w:rPr>
        <w:t xml:space="preserve">       2) заполнение холодильного оборудования с учетом сроков годности МИБП. При этом, МИБП с меньшим сроком годности отпускаются </w:t>
      </w:r>
      <w:r>
        <w:rPr>
          <w:color w:val="000000"/>
          <w:sz w:val="20"/>
        </w:rPr>
        <w:t xml:space="preserve">или используются в первую очередь. </w:t>
      </w:r>
      <w:r>
        <w:br/>
      </w:r>
      <w:r>
        <w:rPr>
          <w:color w:val="000000"/>
          <w:sz w:val="20"/>
        </w:rPr>
        <w:t>      29. Не допускается заполнение МИБП и хладоэлементами более половины общего объема холодильного оборудования, холодильных и морозильных комнат или камер.</w:t>
      </w:r>
      <w:r>
        <w:br/>
      </w:r>
      <w:r>
        <w:rPr>
          <w:color w:val="000000"/>
          <w:sz w:val="20"/>
        </w:rPr>
        <w:t xml:space="preserve">       30. Для быстрой заморозки хладоэлементов используются </w:t>
      </w:r>
      <w:r>
        <w:rPr>
          <w:color w:val="000000"/>
          <w:sz w:val="20"/>
        </w:rPr>
        <w:t xml:space="preserve">морозильные камеры. </w:t>
      </w:r>
      <w:r>
        <w:br/>
      </w:r>
      <w:r>
        <w:rPr>
          <w:color w:val="000000"/>
          <w:sz w:val="20"/>
        </w:rPr>
        <w:t xml:space="preserve">       31. Для соблюдения мер по обеспечению личной безопасности, перед входом в холодильную и морозильную комнату или камеру необходимо: </w:t>
      </w:r>
      <w:r>
        <w:br/>
      </w:r>
      <w:r>
        <w:rPr>
          <w:color w:val="000000"/>
          <w:sz w:val="20"/>
        </w:rPr>
        <w:t xml:space="preserve">       1) предварительно оповестить об этом сотрудника, имеющего возможность, в случае необходим</w:t>
      </w:r>
      <w:r>
        <w:rPr>
          <w:color w:val="000000"/>
          <w:sz w:val="20"/>
        </w:rPr>
        <w:t xml:space="preserve">ости, открыть дверь снаружи; </w:t>
      </w:r>
      <w:r>
        <w:br/>
      </w:r>
      <w:r>
        <w:rPr>
          <w:color w:val="000000"/>
          <w:sz w:val="20"/>
        </w:rPr>
        <w:t xml:space="preserve">       2) проверить возможность открытия двери изнутри. </w:t>
      </w:r>
      <w:r>
        <w:br/>
      </w:r>
      <w:r>
        <w:rPr>
          <w:color w:val="000000"/>
          <w:sz w:val="20"/>
        </w:rPr>
        <w:t>      Не допускается вход в холодильную и морозильную комнату или камеру без утепленной одежды.</w:t>
      </w:r>
      <w:r>
        <w:br/>
      </w:r>
      <w:r>
        <w:rPr>
          <w:color w:val="000000"/>
          <w:sz w:val="20"/>
        </w:rPr>
        <w:t xml:space="preserve">       32. МИБП отпускаются ответственным лицом со склада вышестоящего ур</w:t>
      </w:r>
      <w:r>
        <w:rPr>
          <w:color w:val="000000"/>
          <w:sz w:val="20"/>
        </w:rPr>
        <w:t xml:space="preserve">овня при предъявлении доверенности на получение МИБП по заявке получателя. </w:t>
      </w:r>
      <w:r>
        <w:br/>
      </w:r>
      <w:r>
        <w:rPr>
          <w:color w:val="000000"/>
          <w:sz w:val="20"/>
        </w:rPr>
        <w:t>      33. Транспортировка МИБП, в том числе возвращенные, бракованные, отозванные, изъятые или приостановленные к применению МИБП, осуществляется в термоконтейнерах с хладоэлемента</w:t>
      </w:r>
      <w:r>
        <w:rPr>
          <w:color w:val="000000"/>
          <w:sz w:val="20"/>
        </w:rPr>
        <w:t>ми или в специальном автотранспорте, оборудованном холодильником (авторефрижераторе) при температуре от плюс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 в максимально сжатые сроки, но не более 48 часов с момента их загрузки. </w:t>
      </w:r>
      <w:r>
        <w:br/>
      </w:r>
      <w:r>
        <w:rPr>
          <w:color w:val="000000"/>
          <w:sz w:val="20"/>
        </w:rPr>
        <w:t>      34. Авторефрижераторы обеспечивают температуру от пл</w:t>
      </w:r>
      <w:r>
        <w:rPr>
          <w:color w:val="000000"/>
          <w:sz w:val="20"/>
        </w:rPr>
        <w:t>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 на всем протяжении пути следования по доставке МИБП и обеспечиваются: </w:t>
      </w:r>
      <w:r>
        <w:br/>
      </w:r>
      <w:r>
        <w:rPr>
          <w:color w:val="000000"/>
          <w:sz w:val="20"/>
        </w:rPr>
        <w:t xml:space="preserve">       1) системой защиты от низких температур в условиях холодного климата; </w:t>
      </w:r>
      <w:r>
        <w:br/>
      </w:r>
      <w:r>
        <w:rPr>
          <w:color w:val="000000"/>
          <w:sz w:val="20"/>
        </w:rPr>
        <w:t xml:space="preserve">       2) откалиброванными устройствами для мониторинга температуры с сенсорами, располо</w:t>
      </w:r>
      <w:r>
        <w:rPr>
          <w:color w:val="000000"/>
          <w:sz w:val="20"/>
        </w:rPr>
        <w:t xml:space="preserve">женными в местах отображающих температурные перепады; </w:t>
      </w:r>
      <w:r>
        <w:br/>
      </w:r>
      <w:r>
        <w:rPr>
          <w:color w:val="000000"/>
          <w:sz w:val="20"/>
        </w:rPr>
        <w:lastRenderedPageBreak/>
        <w:t xml:space="preserve">       3) сигнализацией, указывающей водителю на отклонение температуры и/или выход из строя системы охлаждения; </w:t>
      </w:r>
      <w:r>
        <w:br/>
      </w:r>
      <w:r>
        <w:rPr>
          <w:color w:val="000000"/>
          <w:sz w:val="20"/>
        </w:rPr>
        <w:t xml:space="preserve">       4) глобальной спутниковой навигационной системой для слежения за температурным р</w:t>
      </w:r>
      <w:r>
        <w:rPr>
          <w:color w:val="000000"/>
          <w:sz w:val="20"/>
        </w:rPr>
        <w:t xml:space="preserve">ежимом по пути следования; </w:t>
      </w:r>
      <w:r>
        <w:br/>
      </w:r>
      <w:r>
        <w:rPr>
          <w:color w:val="000000"/>
          <w:sz w:val="20"/>
        </w:rPr>
        <w:t xml:space="preserve">       5) дверями с пломбами и/или замками; </w:t>
      </w:r>
      <w:r>
        <w:br/>
      </w:r>
      <w:r>
        <w:rPr>
          <w:color w:val="000000"/>
          <w:sz w:val="20"/>
        </w:rPr>
        <w:t xml:space="preserve">       6) тестированием зон температурных колебаний при вводе в эксплуатацию и после проведения ремонта для определения зон, где не следует хранить МИБП (зоны в непосредственной близо</w:t>
      </w:r>
      <w:r>
        <w:rPr>
          <w:color w:val="000000"/>
          <w:sz w:val="20"/>
        </w:rPr>
        <w:t xml:space="preserve">сти от системы охлаждения или потоков холодного воздуха) с оформлением документов по его результатам. </w:t>
      </w:r>
      <w:r>
        <w:br/>
      </w:r>
      <w:r>
        <w:rPr>
          <w:color w:val="000000"/>
          <w:sz w:val="20"/>
        </w:rPr>
        <w:t>      35. Для транспортировки МИБП используется термоконтейнер, обеспечивающий температурный режим от плюс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С, защищающий МИБП от перепадов </w:t>
      </w:r>
      <w:r>
        <w:rPr>
          <w:color w:val="000000"/>
          <w:sz w:val="20"/>
        </w:rPr>
        <w:t xml:space="preserve">температуры окружающей среды, механического повреждения. </w:t>
      </w:r>
      <w:r>
        <w:br/>
      </w:r>
      <w:r>
        <w:rPr>
          <w:color w:val="000000"/>
          <w:sz w:val="20"/>
        </w:rPr>
        <w:t xml:space="preserve">       36. Каждый термоконтейнер имеет маркировку с указанием типа МИБП, температурных пределов хранения, требуемых для сохранности их качества. </w:t>
      </w:r>
      <w:r>
        <w:br/>
      </w:r>
      <w:r>
        <w:rPr>
          <w:color w:val="000000"/>
          <w:sz w:val="20"/>
        </w:rPr>
        <w:t xml:space="preserve">       37. При перевозке МИБП на воздушном транспорт</w:t>
      </w:r>
      <w:r>
        <w:rPr>
          <w:color w:val="000000"/>
          <w:sz w:val="20"/>
        </w:rPr>
        <w:t xml:space="preserve">е, термоконтейнеры с МИБП маркируются с использованием стандартных символов чувствительности к температуре и времени Международной ассоциации воздушного транспорта. </w:t>
      </w:r>
      <w:r>
        <w:br/>
      </w:r>
      <w:r>
        <w:rPr>
          <w:color w:val="000000"/>
          <w:sz w:val="20"/>
        </w:rPr>
        <w:t xml:space="preserve">       38. Поставщиками при растамаживании МИБП обеспечивается соблюдение условий холодово</w:t>
      </w:r>
      <w:r>
        <w:rPr>
          <w:color w:val="000000"/>
          <w:sz w:val="20"/>
        </w:rPr>
        <w:t xml:space="preserve">й цепи при нахождении МИБП на складе временного хранения. </w:t>
      </w:r>
      <w:r>
        <w:br/>
      </w:r>
      <w:r>
        <w:rPr>
          <w:color w:val="000000"/>
          <w:sz w:val="20"/>
        </w:rPr>
        <w:t xml:space="preserve">       39. В каждый термоконтейнер с МИБП вкладываются термоиндикаторы. При хранении и транспортировке МИБП, чувствительных к действию низких температур, используются индикаторы замораживания.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40. Перед загрузкой термоконтейнеров МИБП проводится кондиционирование хладоэлементов. </w:t>
      </w:r>
      <w:r>
        <w:br/>
      </w:r>
      <w:r>
        <w:rPr>
          <w:color w:val="000000"/>
          <w:sz w:val="20"/>
        </w:rPr>
        <w:t xml:space="preserve">       41. На всех уровнях хранения и транспортировки вакцин проводится регистрация поступления и дальнейшего отправления МИБП в медицинские организации с фиксаци</w:t>
      </w:r>
      <w:r>
        <w:rPr>
          <w:color w:val="000000"/>
          <w:sz w:val="20"/>
        </w:rPr>
        <w:t xml:space="preserve">ей в сопроводительных документах показаний на термоиндикаторах. </w:t>
      </w:r>
      <w:r>
        <w:br/>
      </w:r>
      <w:r>
        <w:rPr>
          <w:color w:val="000000"/>
          <w:sz w:val="20"/>
        </w:rPr>
        <w:t xml:space="preserve">       42. Поставщик МИБП предварительно не позднее 24 часов до поступления груза оповещает получателя о сроке его поставки. </w:t>
      </w:r>
      <w:r>
        <w:br/>
      </w:r>
      <w:r>
        <w:rPr>
          <w:color w:val="000000"/>
          <w:sz w:val="20"/>
        </w:rPr>
        <w:t>      43. При получении МИБП груз незамедлительно помещается в хо</w:t>
      </w:r>
      <w:r>
        <w:rPr>
          <w:color w:val="000000"/>
          <w:sz w:val="20"/>
        </w:rPr>
        <w:t xml:space="preserve">лодильное оборудование, холодильные и морозильные комнаты или камеры и производится разгрузка термоконтейнеров. По окончании разгрузки заполняется акт приема партии МИБП по форме согласно приложению 4 к настоящим Правилам. При этом, проверяются показатели </w:t>
      </w:r>
      <w:r>
        <w:rPr>
          <w:color w:val="000000"/>
          <w:sz w:val="20"/>
        </w:rPr>
        <w:t xml:space="preserve">вложенных термоиндикаторов. </w:t>
      </w:r>
      <w:r>
        <w:br/>
      </w:r>
      <w:r>
        <w:rPr>
          <w:color w:val="000000"/>
          <w:sz w:val="20"/>
        </w:rPr>
        <w:t>      Все данные заносятся в журнал учета МИБП по форме согласно приложению 5 к настоящим Правилам.</w:t>
      </w:r>
      <w:r>
        <w:br/>
      </w:r>
      <w:r>
        <w:rPr>
          <w:color w:val="000000"/>
          <w:sz w:val="20"/>
        </w:rPr>
        <w:t>      44. В случае истечения срока годности, наличия признаков непригодности (изменение цвета, наличие посторонних элементов, о</w:t>
      </w:r>
      <w:r>
        <w:rPr>
          <w:color w:val="000000"/>
          <w:sz w:val="20"/>
        </w:rPr>
        <w:t>садка, трещин на емкости, отсутствие или недостаточный объем) МИБП списываются и уничтожаются.</w:t>
      </w:r>
      <w:r>
        <w:br/>
      </w:r>
      <w:r>
        <w:rPr>
          <w:color w:val="000000"/>
          <w:sz w:val="20"/>
        </w:rPr>
        <w:t>      Уничтожение МИБП проводится в соответствии со статьей 79 Кодекса Республики Казахстан от 18 сентября 2009 года «О здоровье народа и системе здравоохранения</w:t>
      </w:r>
      <w:r>
        <w:rPr>
          <w:color w:val="000000"/>
          <w:sz w:val="20"/>
        </w:rPr>
        <w:t>».</w:t>
      </w:r>
      <w:r>
        <w:br/>
      </w:r>
      <w:r>
        <w:rPr>
          <w:color w:val="000000"/>
          <w:sz w:val="20"/>
        </w:rPr>
        <w:t xml:space="preserve">       45. При выдаче или отправлении МИБП оформляется накладная в двух экземплярах, один из которых выдается получателю, второй передается в бухгалтерию медицинской организации. </w:t>
      </w:r>
      <w:r>
        <w:br/>
      </w:r>
      <w:r>
        <w:rPr>
          <w:color w:val="000000"/>
          <w:sz w:val="20"/>
        </w:rPr>
        <w:t xml:space="preserve">       46. В медицинских организациях, осуществляющих хранение и использо</w:t>
      </w:r>
      <w:r>
        <w:rPr>
          <w:color w:val="000000"/>
          <w:sz w:val="20"/>
        </w:rPr>
        <w:t xml:space="preserve">вание МИБП, имеются: </w:t>
      </w:r>
      <w:r>
        <w:br/>
      </w:r>
      <w:r>
        <w:rPr>
          <w:color w:val="000000"/>
          <w:sz w:val="20"/>
        </w:rPr>
        <w:t xml:space="preserve">       1) учетная и отчетная документация (накладные на полученные, выданные МИБП, заявка на получение МИБП, доверенности, ежемесячные отчеты о полученных и израсходованных МИБП, акты списания и уничтожения); </w:t>
      </w:r>
      <w:r>
        <w:br/>
      </w:r>
      <w:r>
        <w:rPr>
          <w:color w:val="000000"/>
          <w:sz w:val="20"/>
        </w:rPr>
        <w:t xml:space="preserve">       2) акты плановых </w:t>
      </w:r>
      <w:r>
        <w:rPr>
          <w:color w:val="000000"/>
          <w:sz w:val="20"/>
        </w:rPr>
        <w:t xml:space="preserve">и внеплановых проверок, проведенных территориальным подразделением ведомства государственного органа в сфере санитарно-эпидемиологического благополучия населения; </w:t>
      </w:r>
      <w:r>
        <w:br/>
      </w:r>
      <w:r>
        <w:rPr>
          <w:color w:val="000000"/>
          <w:sz w:val="20"/>
        </w:rPr>
        <w:lastRenderedPageBreak/>
        <w:t xml:space="preserve">       3) инструкции по применению МИБП; </w:t>
      </w:r>
      <w:r>
        <w:br/>
      </w:r>
      <w:r>
        <w:rPr>
          <w:color w:val="000000"/>
          <w:sz w:val="20"/>
        </w:rPr>
        <w:t xml:space="preserve">       4) стандартные операционные процедуры (дале</w:t>
      </w:r>
      <w:r>
        <w:rPr>
          <w:color w:val="000000"/>
          <w:sz w:val="20"/>
        </w:rPr>
        <w:t xml:space="preserve">е - СОП). </w:t>
      </w:r>
      <w:r>
        <w:br/>
      </w:r>
      <w:r>
        <w:rPr>
          <w:color w:val="000000"/>
          <w:sz w:val="20"/>
        </w:rPr>
        <w:t xml:space="preserve">       47. При учете МИБП регистрируются количество, номер серии, срок годности МИБП и их растворителей, статус (возвращен, бракован, отозван, изъят, приостановлен, с истекшим сроком годности). Инвентаризация МИБП проводится не реже 2 раз в год </w:t>
      </w:r>
      <w:r>
        <w:rPr>
          <w:color w:val="000000"/>
          <w:sz w:val="20"/>
        </w:rPr>
        <w:t>с оформлением акта сверки, содержащего наименование МИБП, фактическое количество остатка на складе и количество по данным журнала учета медицинских иммунобиологических препаратов, наличие отклонений, который составляется в двух экземплярах, один из которых</w:t>
      </w:r>
      <w:r>
        <w:rPr>
          <w:color w:val="000000"/>
          <w:sz w:val="20"/>
        </w:rPr>
        <w:t xml:space="preserve"> хранится на складе, другой передается в бухгалтерию организации. </w:t>
      </w:r>
      <w:r>
        <w:br/>
      </w:r>
      <w:r>
        <w:rPr>
          <w:color w:val="000000"/>
          <w:sz w:val="20"/>
        </w:rPr>
        <w:t xml:space="preserve">       48. На каждом уровне хранения и транспортировки МИБП руководителем организации разрабатываются и утверждаются СОП, охватывающие области правильного хранения, транспортировки и исполь</w:t>
      </w:r>
      <w:r>
        <w:rPr>
          <w:color w:val="000000"/>
          <w:sz w:val="20"/>
        </w:rPr>
        <w:t xml:space="preserve">зования МИБП, включая следующие вопросы, но не ограничиваясь ими: </w:t>
      </w:r>
      <w:r>
        <w:br/>
      </w:r>
      <w:r>
        <w:rPr>
          <w:color w:val="000000"/>
          <w:sz w:val="20"/>
        </w:rPr>
        <w:t xml:space="preserve">       1) тестирование зон температурных колебаний (картографирование); </w:t>
      </w:r>
      <w:r>
        <w:br/>
      </w:r>
      <w:r>
        <w:rPr>
          <w:color w:val="000000"/>
          <w:sz w:val="20"/>
        </w:rPr>
        <w:t xml:space="preserve">       2) калибровка устройств для мониторинга температуры, влажности и систем сигнализации; </w:t>
      </w:r>
      <w:r>
        <w:br/>
      </w:r>
      <w:r>
        <w:rPr>
          <w:color w:val="000000"/>
          <w:sz w:val="20"/>
        </w:rPr>
        <w:t xml:space="preserve">       3) обслуживание</w:t>
      </w:r>
      <w:r>
        <w:rPr>
          <w:color w:val="000000"/>
          <w:sz w:val="20"/>
        </w:rPr>
        <w:t xml:space="preserve"> помещений; </w:t>
      </w:r>
      <w:r>
        <w:br/>
      </w:r>
      <w:r>
        <w:rPr>
          <w:color w:val="000000"/>
          <w:sz w:val="20"/>
        </w:rPr>
        <w:t xml:space="preserve">       4) мониторинг температуры; </w:t>
      </w:r>
      <w:r>
        <w:br/>
      </w:r>
      <w:r>
        <w:rPr>
          <w:color w:val="000000"/>
          <w:sz w:val="20"/>
        </w:rPr>
        <w:t xml:space="preserve">       5) обслуживание оборудования по контролю температуры; </w:t>
      </w:r>
      <w:r>
        <w:br/>
      </w:r>
      <w:r>
        <w:rPr>
          <w:color w:val="000000"/>
          <w:sz w:val="20"/>
        </w:rPr>
        <w:t xml:space="preserve">       6) процедуры регистрации получения МИБП; </w:t>
      </w:r>
      <w:r>
        <w:br/>
      </w:r>
      <w:r>
        <w:rPr>
          <w:color w:val="000000"/>
          <w:sz w:val="20"/>
        </w:rPr>
        <w:t xml:space="preserve">       7) процедуры хранения запасов МИБП; </w:t>
      </w:r>
      <w:r>
        <w:br/>
      </w:r>
      <w:r>
        <w:rPr>
          <w:color w:val="000000"/>
          <w:sz w:val="20"/>
        </w:rPr>
        <w:t xml:space="preserve">       8) подготовка термоконтейнеров с МИБП к отправ</w:t>
      </w:r>
      <w:r>
        <w:rPr>
          <w:color w:val="000000"/>
          <w:sz w:val="20"/>
        </w:rPr>
        <w:t xml:space="preserve">ке; </w:t>
      </w:r>
      <w:r>
        <w:br/>
      </w:r>
      <w:r>
        <w:rPr>
          <w:color w:val="000000"/>
          <w:sz w:val="20"/>
        </w:rPr>
        <w:t xml:space="preserve">       9) работа транспортных средств с контролируемой температурой (авторефрижераторов); </w:t>
      </w:r>
      <w:r>
        <w:br/>
      </w:r>
      <w:r>
        <w:rPr>
          <w:color w:val="000000"/>
          <w:sz w:val="20"/>
        </w:rPr>
        <w:t xml:space="preserve">       10) безопасная работа с МИБП; </w:t>
      </w:r>
      <w:r>
        <w:br/>
      </w:r>
      <w:r>
        <w:rPr>
          <w:color w:val="000000"/>
          <w:sz w:val="20"/>
        </w:rPr>
        <w:t xml:space="preserve">       11) процедуры, связанные с возвратом, приостановлением, порчи МИБП; </w:t>
      </w:r>
      <w:r>
        <w:br/>
      </w:r>
      <w:r>
        <w:rPr>
          <w:color w:val="000000"/>
          <w:sz w:val="20"/>
        </w:rPr>
        <w:t xml:space="preserve">       12) безопасное уничтожение не пригодных</w:t>
      </w:r>
      <w:r>
        <w:rPr>
          <w:color w:val="000000"/>
          <w:sz w:val="20"/>
        </w:rPr>
        <w:t xml:space="preserve"> МИБП; </w:t>
      </w:r>
      <w:r>
        <w:br/>
      </w:r>
      <w:r>
        <w:rPr>
          <w:color w:val="000000"/>
          <w:sz w:val="20"/>
        </w:rPr>
        <w:t xml:space="preserve">       13) мероприятия в случае отклонений температуры; </w:t>
      </w:r>
      <w:r>
        <w:br/>
      </w:r>
      <w:r>
        <w:rPr>
          <w:color w:val="000000"/>
          <w:sz w:val="20"/>
        </w:rPr>
        <w:t xml:space="preserve">       14) процедуры при реагировании на чрезвычайные ситуации; </w:t>
      </w:r>
      <w:r>
        <w:br/>
      </w:r>
      <w:r>
        <w:rPr>
          <w:color w:val="000000"/>
          <w:sz w:val="20"/>
        </w:rPr>
        <w:t xml:space="preserve">       15) уборка помещений. </w:t>
      </w:r>
      <w:r>
        <w:br/>
      </w:r>
      <w:r>
        <w:rPr>
          <w:color w:val="000000"/>
          <w:sz w:val="20"/>
        </w:rPr>
        <w:t>      СОП направляются ответственным лицам для использования в работе и, при необходимости, регу</w:t>
      </w:r>
      <w:r>
        <w:rPr>
          <w:color w:val="000000"/>
          <w:sz w:val="20"/>
        </w:rPr>
        <w:t>лярно обновляются.</w:t>
      </w:r>
      <w:r>
        <w:br/>
      </w:r>
      <w:r>
        <w:rPr>
          <w:color w:val="000000"/>
          <w:sz w:val="20"/>
        </w:rPr>
        <w:t xml:space="preserve">       49. В целях безопасности иммунизации населения при хранении, транспортировке и использовании МИБП соблюдаются следующие условия: </w:t>
      </w:r>
      <w:r>
        <w:br/>
      </w:r>
      <w:r>
        <w:rPr>
          <w:color w:val="000000"/>
          <w:sz w:val="20"/>
        </w:rPr>
        <w:t xml:space="preserve">       1) использование для введения МИБП стерильного самоблокирующегося или саморазрушающегося шпри</w:t>
      </w:r>
      <w:r>
        <w:rPr>
          <w:color w:val="000000"/>
          <w:sz w:val="20"/>
        </w:rPr>
        <w:t xml:space="preserve">ца; </w:t>
      </w:r>
      <w:r>
        <w:br/>
      </w:r>
      <w:r>
        <w:rPr>
          <w:color w:val="000000"/>
          <w:sz w:val="20"/>
        </w:rPr>
        <w:t xml:space="preserve">       2) уничтожение шприцев и игл с нарушенной целостностью упаковки, с истекшим сроком хранения, с видимыми признаками загрязнения; </w:t>
      </w:r>
      <w:r>
        <w:br/>
      </w:r>
      <w:r>
        <w:rPr>
          <w:color w:val="000000"/>
          <w:sz w:val="20"/>
        </w:rPr>
        <w:t xml:space="preserve">       3) вскрытие упаковки непосредственно перед использованием шприца; </w:t>
      </w:r>
      <w:r>
        <w:br/>
      </w:r>
      <w:r>
        <w:rPr>
          <w:color w:val="000000"/>
          <w:sz w:val="20"/>
        </w:rPr>
        <w:t xml:space="preserve">       4) выделение отдельного помещения </w:t>
      </w:r>
      <w:r>
        <w:rPr>
          <w:color w:val="000000"/>
          <w:sz w:val="20"/>
        </w:rPr>
        <w:t xml:space="preserve">для хранения шприцев и КБСУ; </w:t>
      </w:r>
      <w:r>
        <w:br/>
      </w:r>
      <w:r>
        <w:rPr>
          <w:color w:val="000000"/>
          <w:sz w:val="20"/>
        </w:rPr>
        <w:t xml:space="preserve">       5) применение качественных и безопасных МИБП; </w:t>
      </w:r>
      <w:r>
        <w:br/>
      </w:r>
      <w:r>
        <w:rPr>
          <w:color w:val="000000"/>
          <w:sz w:val="20"/>
        </w:rPr>
        <w:t xml:space="preserve">       6) использование одноразового стерильного шприца и иглы для разведения каждого флакона МИБП; </w:t>
      </w:r>
      <w:r>
        <w:br/>
      </w:r>
      <w:r>
        <w:rPr>
          <w:color w:val="000000"/>
          <w:sz w:val="20"/>
        </w:rPr>
        <w:t xml:space="preserve">       7) удаление иглы из пробки флакона сразу после разведения МИБП; </w:t>
      </w:r>
      <w:r>
        <w:br/>
      </w:r>
      <w:r>
        <w:rPr>
          <w:color w:val="000000"/>
          <w:sz w:val="20"/>
        </w:rPr>
        <w:t xml:space="preserve">       8) использование полного объема растворителя к МИБП при разведении, если другое не предусмотрено инструкцией к МИБП; </w:t>
      </w:r>
      <w:r>
        <w:br/>
      </w:r>
      <w:r>
        <w:rPr>
          <w:color w:val="000000"/>
          <w:sz w:val="20"/>
        </w:rPr>
        <w:t xml:space="preserve">       9) соблюдение техники введения и правильный выбор области тела при введении МИБП; </w:t>
      </w:r>
      <w:r>
        <w:br/>
      </w:r>
      <w:r>
        <w:rPr>
          <w:color w:val="000000"/>
          <w:sz w:val="20"/>
        </w:rPr>
        <w:t xml:space="preserve">       10) использование для обработки п</w:t>
      </w:r>
      <w:r>
        <w:rPr>
          <w:color w:val="000000"/>
          <w:sz w:val="20"/>
        </w:rPr>
        <w:t xml:space="preserve">робок флакона с МИБП и обработки области тела, куда вводится МИБП, отдельными ватными или марлевыми шариками; </w:t>
      </w:r>
      <w:r>
        <w:br/>
      </w:r>
      <w:r>
        <w:rPr>
          <w:color w:val="000000"/>
          <w:sz w:val="20"/>
        </w:rPr>
        <w:t>      11) хранение ватных или марлевых шариков для обработки области тела в сухом виде, а не в спирте;</w:t>
      </w:r>
      <w:r>
        <w:br/>
      </w:r>
      <w:r>
        <w:rPr>
          <w:color w:val="000000"/>
          <w:sz w:val="20"/>
        </w:rPr>
        <w:lastRenderedPageBreak/>
        <w:t xml:space="preserve">       12) использование одноразовых перча</w:t>
      </w:r>
      <w:r>
        <w:rPr>
          <w:color w:val="000000"/>
          <w:sz w:val="20"/>
        </w:rPr>
        <w:t xml:space="preserve">ток при наличии повреждений кожи на руках вакцинатора; </w:t>
      </w:r>
      <w:r>
        <w:br/>
      </w:r>
      <w:r>
        <w:rPr>
          <w:color w:val="000000"/>
          <w:sz w:val="20"/>
        </w:rPr>
        <w:t xml:space="preserve">       13) осмотр прививаемого врачом, при его отсутствии - фельдшером, с оформлением разрешения к проведению профилактической прививки в медицинской документации прививаемого; </w:t>
      </w:r>
      <w:r>
        <w:br/>
      </w:r>
      <w:r>
        <w:rPr>
          <w:color w:val="000000"/>
          <w:sz w:val="20"/>
        </w:rPr>
        <w:t xml:space="preserve">       14) проведение </w:t>
      </w:r>
      <w:r>
        <w:rPr>
          <w:color w:val="000000"/>
          <w:sz w:val="20"/>
        </w:rPr>
        <w:t xml:space="preserve">прививок несовершеннолетним, недееспособным, после предварительного оповещения родителей или их законных представителей и их согласия на проведение профилактических прививок; </w:t>
      </w:r>
      <w:r>
        <w:br/>
      </w:r>
      <w:r>
        <w:rPr>
          <w:color w:val="000000"/>
          <w:sz w:val="20"/>
        </w:rPr>
        <w:t xml:space="preserve">       15) обеспечение минимально возможного времени после вскрытия упаковки шпр</w:t>
      </w:r>
      <w:r>
        <w:rPr>
          <w:color w:val="000000"/>
          <w:sz w:val="20"/>
        </w:rPr>
        <w:t xml:space="preserve">ица до введения МИБП; </w:t>
      </w:r>
      <w:r>
        <w:br/>
      </w:r>
      <w:r>
        <w:rPr>
          <w:color w:val="000000"/>
          <w:sz w:val="20"/>
        </w:rPr>
        <w:t xml:space="preserve">       16) рекомендуемая Всемирной организацией здравоохранения правильная поза ребенка во время введения МИБП;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17) соблюдение принципа комплексного снабжения прививочных кабинетов МИБП, самоблокирующимися и саморазрушающимися шприцами и КБСУ; </w:t>
      </w:r>
      <w:r>
        <w:br/>
      </w:r>
      <w:r>
        <w:rPr>
          <w:color w:val="000000"/>
          <w:sz w:val="20"/>
        </w:rPr>
        <w:t xml:space="preserve">       18) расположение КБСУ на устойчивой поверхности рядом с местом непосредственного проведения инъекции; 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9)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  <w:r>
        <w:br/>
      </w:r>
      <w:r>
        <w:rPr>
          <w:color w:val="000000"/>
          <w:sz w:val="20"/>
        </w:rPr>
        <w:t xml:space="preserve">       20) закрытие клапана КБСУ при ее заполнении на три четверти (или до отметки); </w:t>
      </w:r>
      <w:r>
        <w:br/>
      </w:r>
      <w:r>
        <w:rPr>
          <w:color w:val="000000"/>
          <w:sz w:val="20"/>
        </w:rPr>
        <w:t xml:space="preserve">       21) выделение спец</w:t>
      </w:r>
      <w:r>
        <w:rPr>
          <w:color w:val="000000"/>
          <w:sz w:val="20"/>
        </w:rPr>
        <w:t xml:space="preserve">иально отведенного места для временного хранения КБСУ, заполненных использованными шприцами; </w:t>
      </w:r>
      <w:r>
        <w:br/>
      </w:r>
      <w:r>
        <w:rPr>
          <w:color w:val="000000"/>
          <w:sz w:val="20"/>
        </w:rPr>
        <w:t xml:space="preserve">       22) уничтожение заполненных КБСУ. </w:t>
      </w:r>
    </w:p>
    <w:p w:rsidR="004A042A" w:rsidRDefault="00E14B0C">
      <w:pPr>
        <w:spacing w:after="0"/>
      </w:pPr>
      <w:bookmarkStart w:id="7" w:name="z91"/>
      <w:bookmarkEnd w:id="6"/>
      <w:r>
        <w:rPr>
          <w:b/>
          <w:color w:val="000000"/>
        </w:rPr>
        <w:t xml:space="preserve">   3. Порядок хранения, транспортировки и использования</w:t>
      </w:r>
      <w:r>
        <w:br/>
      </w:r>
      <w:r>
        <w:rPr>
          <w:b/>
          <w:color w:val="000000"/>
        </w:rPr>
        <w:t>диагностических препаратов</w:t>
      </w:r>
    </w:p>
    <w:p w:rsidR="004A042A" w:rsidRDefault="00E14B0C">
      <w:pPr>
        <w:spacing w:after="0"/>
      </w:pPr>
      <w:bookmarkStart w:id="8" w:name="z92"/>
      <w:bookmarkEnd w:id="7"/>
      <w:r>
        <w:rPr>
          <w:color w:val="000000"/>
          <w:sz w:val="20"/>
        </w:rPr>
        <w:t xml:space="preserve">        50. Склад для хранения ДП раз</w:t>
      </w:r>
      <w:r>
        <w:rPr>
          <w:color w:val="000000"/>
          <w:sz w:val="20"/>
        </w:rPr>
        <w:t xml:space="preserve">мещается в отдельно стоящем здании или на первом этаже здания медицинской организации либо в сухом проветриваемом подвальном помещении. Допускается размещение склада непосредственно в лабораториях. </w:t>
      </w:r>
      <w:r>
        <w:br/>
      </w:r>
      <w:r>
        <w:rPr>
          <w:color w:val="000000"/>
          <w:sz w:val="20"/>
        </w:rPr>
        <w:t xml:space="preserve">      Требования к отоплению, вентиляции, искусственному </w:t>
      </w:r>
      <w:r>
        <w:rPr>
          <w:color w:val="000000"/>
          <w:sz w:val="20"/>
        </w:rPr>
        <w:t>и естественному освещению обеспечиваются в соответствии с санитарными правилами «Санитарно-эпидемиологические требования к объектам в сфере обращения лекарственных средств, изделий медицинского назначения и медицинской техники», утвержденных государственны</w:t>
      </w:r>
      <w:r>
        <w:rPr>
          <w:color w:val="000000"/>
          <w:sz w:val="20"/>
        </w:rPr>
        <w:t xml:space="preserve">м органом в сфере санитарно-эпидемиологического благополучия населения в соответствии с пунктом 6 статьи 144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color w:val="000000"/>
          <w:sz w:val="20"/>
        </w:rPr>
        <w:t xml:space="preserve">      51. Склад для хранения ДП запирается и </w:t>
      </w:r>
      <w:r>
        <w:rPr>
          <w:color w:val="000000"/>
          <w:sz w:val="20"/>
        </w:rPr>
        <w:t>в конце рабочего дня опечатывается ответственным лицом за хранение ДП.</w:t>
      </w:r>
      <w:r>
        <w:br/>
      </w:r>
      <w:r>
        <w:rPr>
          <w:color w:val="000000"/>
          <w:sz w:val="20"/>
        </w:rPr>
        <w:t xml:space="preserve">       52. ДП защищаются от воздействия света. </w:t>
      </w:r>
      <w:r>
        <w:br/>
      </w:r>
      <w:r>
        <w:rPr>
          <w:color w:val="000000"/>
          <w:sz w:val="20"/>
        </w:rPr>
        <w:t>      53. Хранение ДП осуществляется при температуре от плюс 2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 до плюс 8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С, за исключением ДП, требующих условий хранения при низкой те</w:t>
      </w:r>
      <w:r>
        <w:rPr>
          <w:color w:val="000000"/>
          <w:sz w:val="20"/>
        </w:rPr>
        <w:t>мпературе, которые хранятся при температурном режиме до минус 20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 xml:space="preserve">С. </w:t>
      </w:r>
      <w:r>
        <w:br/>
      </w:r>
      <w:r>
        <w:rPr>
          <w:color w:val="000000"/>
          <w:sz w:val="20"/>
        </w:rPr>
        <w:t xml:space="preserve">       54. При хранении ДП размещаются на стеллажах или полках холодильного оборудования раздельно по их видам, с учетом сроков годности и серии. </w:t>
      </w:r>
      <w:r>
        <w:br/>
      </w:r>
      <w:r>
        <w:rPr>
          <w:color w:val="000000"/>
          <w:sz w:val="20"/>
        </w:rPr>
        <w:t xml:space="preserve">       55. На случай возникновения неисп</w:t>
      </w:r>
      <w:r>
        <w:rPr>
          <w:color w:val="000000"/>
          <w:sz w:val="20"/>
        </w:rPr>
        <w:t>равности холодильного оборудования или отключения электроэнергии, руководителем медицинской организации разрабатывается и утверждается план экстренных мероприятий, который согласовывается с руководителем организации, в которой предполагается временное разм</w:t>
      </w:r>
      <w:r>
        <w:rPr>
          <w:color w:val="000000"/>
          <w:sz w:val="20"/>
        </w:rPr>
        <w:t xml:space="preserve">ещение ДП. </w:t>
      </w:r>
      <w:r>
        <w:br/>
      </w:r>
      <w:r>
        <w:rPr>
          <w:color w:val="000000"/>
          <w:sz w:val="20"/>
        </w:rPr>
        <w:t xml:space="preserve">       56. Не реже одного раза в год холодильное оборудование подвергается плановому профилактическому техническому осмотру квалифицированным специалистом с обязательным составлением акта технического осмотра, содержащего оценку технического со</w:t>
      </w:r>
      <w:r>
        <w:rPr>
          <w:color w:val="000000"/>
          <w:sz w:val="20"/>
        </w:rPr>
        <w:t xml:space="preserve">стояния, выявленные замечания и предложения по устранению замечаний, который хранится у ответственного лица. </w:t>
      </w:r>
      <w:r>
        <w:br/>
      </w:r>
      <w:r>
        <w:rPr>
          <w:color w:val="000000"/>
          <w:sz w:val="20"/>
        </w:rPr>
        <w:lastRenderedPageBreak/>
        <w:t xml:space="preserve">       57. ДП отпускаются со склада вышестоящего уровня при предъявлении доверенности на получение ДП по заявке получателя. </w:t>
      </w:r>
      <w:r>
        <w:br/>
      </w:r>
      <w:r>
        <w:rPr>
          <w:color w:val="000000"/>
          <w:sz w:val="20"/>
        </w:rPr>
        <w:t xml:space="preserve">       58. Транспорти</w:t>
      </w:r>
      <w:r>
        <w:rPr>
          <w:color w:val="000000"/>
          <w:sz w:val="20"/>
        </w:rPr>
        <w:t xml:space="preserve">ровка ДП осуществляется в термоконтейнерах с хладоэлементами. </w:t>
      </w:r>
      <w:r>
        <w:br/>
      </w:r>
      <w:r>
        <w:rPr>
          <w:color w:val="000000"/>
          <w:sz w:val="20"/>
        </w:rPr>
        <w:t xml:space="preserve">      59. При получении ДП груз незамедлительно помещается в холодильное оборудование. Сведения заносятся в журналы учета ДП по форме согласно приложению 6 к настоящим Правилам. </w:t>
      </w:r>
      <w:r>
        <w:br/>
      </w:r>
      <w:r>
        <w:rPr>
          <w:color w:val="000000"/>
          <w:sz w:val="20"/>
        </w:rPr>
        <w:t xml:space="preserve">       60. В с</w:t>
      </w:r>
      <w:r>
        <w:rPr>
          <w:color w:val="000000"/>
          <w:sz w:val="20"/>
        </w:rPr>
        <w:t xml:space="preserve">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ДП списываются и уничтожаются с оформлением актов списания и уничтожения. 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61. При выдаче или отправлении ДП оформляется накладная в двух экземплярах, один из которых выдается получателю, второй передается в бухгалтерию организации здравоохранения. </w:t>
      </w:r>
      <w:r>
        <w:br/>
      </w:r>
      <w:r>
        <w:rPr>
          <w:color w:val="000000"/>
          <w:sz w:val="20"/>
        </w:rPr>
        <w:t xml:space="preserve">       62. В организациях, осуществляющих хранение и использование ДП, имеются: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1) учетная и отчетная документация (накладные на полученные, выданные ДП, заявка на получение, доверенности, ежемесячные отчеты о полученных и израсходованных ДП, акты списания и уничтожения); </w:t>
      </w:r>
      <w:r>
        <w:br/>
      </w:r>
      <w:r>
        <w:rPr>
          <w:color w:val="000000"/>
          <w:sz w:val="20"/>
        </w:rPr>
        <w:t xml:space="preserve">       2) акты проверок, проведенных территориальным </w:t>
      </w:r>
      <w:r>
        <w:rPr>
          <w:color w:val="000000"/>
          <w:sz w:val="20"/>
        </w:rPr>
        <w:t xml:space="preserve">подразделением ведомства государственного органа в сфере санитарно-эпидемиологического благополучия населения; </w:t>
      </w:r>
      <w:r>
        <w:br/>
      </w:r>
      <w:r>
        <w:rPr>
          <w:color w:val="000000"/>
          <w:sz w:val="20"/>
        </w:rPr>
        <w:t xml:space="preserve">       3) рекомендации по применению ДП. </w:t>
      </w:r>
    </w:p>
    <w:p w:rsidR="004A042A" w:rsidRDefault="00E14B0C">
      <w:pPr>
        <w:spacing w:after="0"/>
      </w:pPr>
      <w:bookmarkStart w:id="9" w:name="z105"/>
      <w:bookmarkEnd w:id="8"/>
      <w:r>
        <w:rPr>
          <w:b/>
          <w:color w:val="000000"/>
        </w:rPr>
        <w:t xml:space="preserve">   4. Порядок хранения, транспортировки и использования</w:t>
      </w:r>
      <w:r>
        <w:br/>
      </w:r>
      <w:r>
        <w:rPr>
          <w:b/>
          <w:color w:val="000000"/>
        </w:rPr>
        <w:t>дезинфицирующих препаратов</w:t>
      </w:r>
    </w:p>
    <w:p w:rsidR="004A042A" w:rsidRDefault="00E14B0C">
      <w:pPr>
        <w:spacing w:after="0"/>
      </w:pPr>
      <w:bookmarkStart w:id="10" w:name="z106"/>
      <w:bookmarkEnd w:id="9"/>
      <w:r>
        <w:rPr>
          <w:color w:val="000000"/>
          <w:sz w:val="20"/>
        </w:rPr>
        <w:t xml:space="preserve">        63. Склад д</w:t>
      </w:r>
      <w:r>
        <w:rPr>
          <w:color w:val="000000"/>
          <w:sz w:val="20"/>
        </w:rPr>
        <w:t xml:space="preserve">ля хранения дезпрепаратов размещается в отдельно стоящем здании, оборудованном приточно-вытяжной вентиляцией. Дезпрепараты хранятся в неповрежденной таре. Препараты дезинфекции, дезинсекции и дератизации хранятся раздельно в разных помещениях. </w:t>
      </w:r>
      <w:r>
        <w:br/>
      </w:r>
      <w:r>
        <w:rPr>
          <w:color w:val="000000"/>
          <w:sz w:val="20"/>
        </w:rPr>
        <w:t xml:space="preserve">       64. </w:t>
      </w:r>
      <w:r>
        <w:rPr>
          <w:color w:val="000000"/>
          <w:sz w:val="20"/>
        </w:rPr>
        <w:t xml:space="preserve">Препараты дезинсекции и дератизации хранятся в плотно закрытой неповрежденной таре, с соответствующей предупредительной маркировкой, включающей надпись «токсично». </w:t>
      </w:r>
      <w:r>
        <w:br/>
      </w:r>
      <w:r>
        <w:rPr>
          <w:color w:val="000000"/>
          <w:sz w:val="20"/>
        </w:rPr>
        <w:t xml:space="preserve">       65. Для хранения мелкотарных дезпрепаратов устанавливаются металлические стеллажи, а</w:t>
      </w:r>
      <w:r>
        <w:rPr>
          <w:color w:val="000000"/>
          <w:sz w:val="20"/>
        </w:rPr>
        <w:t xml:space="preserve"> для хранения бутылей – деревянные полки. </w:t>
      </w:r>
      <w:r>
        <w:br/>
      </w:r>
      <w:r>
        <w:rPr>
          <w:color w:val="000000"/>
          <w:sz w:val="20"/>
        </w:rPr>
        <w:t xml:space="preserve">       66. В помещениях для хранения и использования дезпрепаратов не допускается хранение посторонних предметов, курение, прием пищи. </w:t>
      </w:r>
      <w:r>
        <w:br/>
      </w:r>
      <w:r>
        <w:rPr>
          <w:color w:val="000000"/>
          <w:sz w:val="20"/>
        </w:rPr>
        <w:t xml:space="preserve">       67. Не допускается передавать дезпрепараты посторонним лицам и оставля</w:t>
      </w:r>
      <w:r>
        <w:rPr>
          <w:color w:val="000000"/>
          <w:sz w:val="20"/>
        </w:rPr>
        <w:t xml:space="preserve">ть их без присмотра. </w:t>
      </w:r>
      <w:r>
        <w:br/>
      </w:r>
      <w:r>
        <w:rPr>
          <w:color w:val="000000"/>
          <w:sz w:val="20"/>
        </w:rPr>
        <w:t>      68. Учет прихода и расхода дезпрепаратов проводится в журнале учета дезинфицирующих препаратов по форме согласно приложению 7 к настоящим Правилам, учет использования – в журнале учета использования дезинфицирующих препаратов по</w:t>
      </w:r>
      <w:r>
        <w:rPr>
          <w:color w:val="000000"/>
          <w:sz w:val="20"/>
        </w:rPr>
        <w:t xml:space="preserve"> форме согласно приложению 8 к настоящим Правилам. </w:t>
      </w:r>
      <w:r>
        <w:br/>
      </w:r>
      <w:r>
        <w:rPr>
          <w:color w:val="000000"/>
          <w:sz w:val="20"/>
        </w:rPr>
        <w:t xml:space="preserve">       69. Дезпрепараты, оставшиеся после обработок, в конце рабочего дня передаются ответственному лицу. </w:t>
      </w:r>
      <w:r>
        <w:br/>
      </w:r>
      <w:r>
        <w:rPr>
          <w:color w:val="000000"/>
          <w:sz w:val="20"/>
        </w:rPr>
        <w:t>      70. Дезпрепараты транспортируются специализированными автотранспортными средствами или друг</w:t>
      </w:r>
      <w:r>
        <w:rPr>
          <w:color w:val="000000"/>
          <w:sz w:val="20"/>
        </w:rPr>
        <w:t>ими транспортными средствами, приспособленными для перевозки опасных грузов.</w:t>
      </w:r>
      <w:r>
        <w:br/>
      </w:r>
      <w:r>
        <w:rPr>
          <w:color w:val="000000"/>
          <w:sz w:val="20"/>
        </w:rPr>
        <w:t xml:space="preserve">       71. При выгрузке дезпрепаратов из вагона (контейнера), перед открытием проверяется целостность пломб. При наличии просыпанных (пролитых) дезпрепаратов проводится уборка и д</w:t>
      </w:r>
      <w:r>
        <w:rPr>
          <w:color w:val="000000"/>
          <w:sz w:val="20"/>
        </w:rPr>
        <w:t xml:space="preserve">езактивация транспортного средства. </w:t>
      </w:r>
      <w:r>
        <w:br/>
      </w:r>
      <w:r>
        <w:rPr>
          <w:color w:val="000000"/>
          <w:sz w:val="20"/>
        </w:rPr>
        <w:t xml:space="preserve">       72. Фасовка дезпрепаратов осуществляется в вытяжном шкафу или под вытяжным зонтом в специально отведенном помещении. </w:t>
      </w:r>
      <w:r>
        <w:br/>
      </w:r>
      <w:r>
        <w:rPr>
          <w:color w:val="000000"/>
          <w:sz w:val="20"/>
        </w:rPr>
        <w:t xml:space="preserve">       73. Тара из-под дезпрепаратов обезвреживается после тщательной очистки от остатков преп</w:t>
      </w:r>
      <w:r>
        <w:rPr>
          <w:color w:val="000000"/>
          <w:sz w:val="20"/>
        </w:rPr>
        <w:t xml:space="preserve">аратов с последующим промыванием 3 - 5 процентным раствором кальцинированной соды (300 - 500 граммов на 10 литров воды). После промывки тара </w:t>
      </w:r>
      <w:r>
        <w:rPr>
          <w:color w:val="000000"/>
          <w:sz w:val="20"/>
        </w:rPr>
        <w:lastRenderedPageBreak/>
        <w:t xml:space="preserve">заливается этим раствором, время экспозиции составляет не менее 6 часов, затем многократно промывается водой. </w:t>
      </w:r>
    </w:p>
    <w:p w:rsidR="004A042A" w:rsidRDefault="00E14B0C">
      <w:pPr>
        <w:spacing w:after="0"/>
        <w:jc w:val="right"/>
      </w:pPr>
      <w:bookmarkStart w:id="11" w:name="z1"/>
      <w:bookmarkEnd w:id="10"/>
      <w:r>
        <w:rPr>
          <w:color w:val="000000"/>
          <w:sz w:val="20"/>
        </w:rPr>
        <w:t xml:space="preserve">  Пр</w:t>
      </w:r>
      <w:r>
        <w:rPr>
          <w:color w:val="000000"/>
          <w:sz w:val="20"/>
        </w:rPr>
        <w:t xml:space="preserve">иложение 1               </w:t>
      </w:r>
      <w:r>
        <w:br/>
      </w:r>
      <w:r>
        <w:rPr>
          <w:color w:val="000000"/>
          <w:sz w:val="20"/>
        </w:rPr>
        <w:t xml:space="preserve"> к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препаратов    </w:t>
      </w:r>
    </w:p>
    <w:p w:rsidR="004A042A" w:rsidRDefault="00E14B0C">
      <w:pPr>
        <w:spacing w:after="0"/>
        <w:jc w:val="right"/>
      </w:pPr>
      <w:bookmarkStart w:id="12" w:name="z117"/>
      <w:bookmarkEnd w:id="11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13" w:name="z118"/>
      <w:bookmarkEnd w:id="12"/>
      <w:r>
        <w:rPr>
          <w:color w:val="000000"/>
          <w:sz w:val="20"/>
        </w:rPr>
        <w:t>       Акт профилактического технического осмотра состояния складских</w:t>
      </w:r>
      <w:r>
        <w:br/>
      </w:r>
      <w:r>
        <w:rPr>
          <w:color w:val="000000"/>
          <w:sz w:val="20"/>
        </w:rPr>
        <w:t>                 помещений и их коммунальных сооружений</w:t>
      </w:r>
      <w:r>
        <w:br/>
      </w:r>
      <w:r>
        <w:rPr>
          <w:color w:val="000000"/>
          <w:sz w:val="20"/>
        </w:rPr>
        <w:t>                     «____» __________ 20___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5"/>
        <w:gridCol w:w="2441"/>
        <w:gridCol w:w="2441"/>
        <w:gridCol w:w="2004"/>
        <w:gridCol w:w="2251"/>
      </w:tblGrid>
      <w:tr w:rsidR="004A042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и виды помещений, коммунальных сооружений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Оценка технического состояния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Выявленные замечания</w:t>
            </w:r>
          </w:p>
        </w:tc>
        <w:tc>
          <w:tcPr>
            <w:tcW w:w="3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Рекомендации по устранению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</w:pPr>
      <w:r>
        <w:rPr>
          <w:color w:val="000000"/>
          <w:sz w:val="20"/>
        </w:rPr>
        <w:t>Составляется в 2 экземплярах, из них один хранится у ответственного</w:t>
      </w:r>
      <w:r>
        <w:br/>
      </w:r>
      <w:r>
        <w:rPr>
          <w:color w:val="000000"/>
          <w:sz w:val="20"/>
        </w:rPr>
        <w:t>лица на складе для хранения вакцин и других иммунобиологических</w:t>
      </w:r>
      <w:r>
        <w:br/>
      </w:r>
      <w:r>
        <w:rPr>
          <w:color w:val="000000"/>
          <w:sz w:val="20"/>
        </w:rPr>
        <w:t>препаратов (МИБП), второй – у руководителя организации,</w:t>
      </w:r>
      <w:r>
        <w:br/>
      </w:r>
      <w:r>
        <w:rPr>
          <w:color w:val="000000"/>
          <w:sz w:val="20"/>
        </w:rPr>
        <w:t>осуществляющей хранение МИБП.</w:t>
      </w:r>
    </w:p>
    <w:p w:rsidR="004A042A" w:rsidRDefault="00E14B0C">
      <w:pPr>
        <w:spacing w:after="0"/>
      </w:pPr>
      <w:r>
        <w:rPr>
          <w:color w:val="000000"/>
          <w:sz w:val="20"/>
        </w:rPr>
        <w:t xml:space="preserve">Фамилия, имя, отчество (при его наличии), </w:t>
      </w:r>
      <w:r>
        <w:br/>
      </w:r>
      <w:r>
        <w:rPr>
          <w:color w:val="000000"/>
          <w:sz w:val="20"/>
        </w:rPr>
        <w:t xml:space="preserve"> должность и подпись лица, проводившего технический осмотр </w:t>
      </w:r>
      <w:r>
        <w:br/>
      </w:r>
      <w:r>
        <w:rPr>
          <w:color w:val="000000"/>
          <w:sz w:val="20"/>
        </w:rPr>
        <w:t>________________________ _________________________________</w:t>
      </w:r>
    </w:p>
    <w:p w:rsidR="004A042A" w:rsidRDefault="00E14B0C">
      <w:pPr>
        <w:spacing w:after="0"/>
      </w:pPr>
      <w:r>
        <w:rPr>
          <w:color w:val="000000"/>
          <w:sz w:val="20"/>
        </w:rPr>
        <w:t xml:space="preserve">Фамилия, имя, отчество (при его наличии), </w:t>
      </w:r>
      <w:r>
        <w:br/>
      </w:r>
      <w:r>
        <w:rPr>
          <w:color w:val="000000"/>
          <w:sz w:val="20"/>
        </w:rPr>
        <w:t xml:space="preserve"> Должность и подпись лица, присутствующего </w:t>
      </w:r>
      <w:r>
        <w:br/>
      </w:r>
      <w:r>
        <w:rPr>
          <w:color w:val="000000"/>
          <w:sz w:val="20"/>
        </w:rPr>
        <w:t xml:space="preserve"> при пр</w:t>
      </w:r>
      <w:r>
        <w:rPr>
          <w:color w:val="000000"/>
          <w:sz w:val="20"/>
        </w:rPr>
        <w:t xml:space="preserve">оведении технического осмотра </w:t>
      </w:r>
      <w:r>
        <w:br/>
      </w:r>
      <w:r>
        <w:rPr>
          <w:color w:val="000000"/>
          <w:sz w:val="20"/>
        </w:rPr>
        <w:t>________________________ ___________________________________</w:t>
      </w:r>
    </w:p>
    <w:p w:rsidR="004A042A" w:rsidRDefault="00E14B0C">
      <w:pPr>
        <w:spacing w:after="0"/>
        <w:jc w:val="right"/>
      </w:pPr>
      <w:bookmarkStart w:id="14" w:name="z2"/>
      <w:r>
        <w:rPr>
          <w:color w:val="000000"/>
          <w:sz w:val="20"/>
        </w:rPr>
        <w:t xml:space="preserve">  Приложение 2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</w:t>
      </w:r>
      <w:r>
        <w:rPr>
          <w:color w:val="000000"/>
          <w:sz w:val="20"/>
        </w:rPr>
        <w:t xml:space="preserve">препаратов    </w:t>
      </w:r>
    </w:p>
    <w:p w:rsidR="004A042A" w:rsidRDefault="00E14B0C">
      <w:pPr>
        <w:spacing w:after="0"/>
        <w:jc w:val="right"/>
      </w:pPr>
      <w:bookmarkStart w:id="15" w:name="z119"/>
      <w:bookmarkEnd w:id="14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16" w:name="z120"/>
      <w:bookmarkEnd w:id="15"/>
      <w:r>
        <w:rPr>
          <w:color w:val="000000"/>
          <w:sz w:val="20"/>
        </w:rPr>
        <w:t xml:space="preserve">                               Журнал учета </w:t>
      </w:r>
      <w:r>
        <w:br/>
      </w:r>
      <w:r>
        <w:rPr>
          <w:color w:val="000000"/>
          <w:sz w:val="20"/>
        </w:rPr>
        <w:t>       температурного режима холодильного оборудования, холодильных и</w:t>
      </w:r>
      <w:r>
        <w:br/>
      </w:r>
      <w:r>
        <w:rPr>
          <w:color w:val="000000"/>
          <w:sz w:val="20"/>
        </w:rPr>
        <w:t>                      морозильных комнат или камер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12"/>
        <w:gridCol w:w="1454"/>
        <w:gridCol w:w="1635"/>
        <w:gridCol w:w="2522"/>
        <w:gridCol w:w="2939"/>
      </w:tblGrid>
      <w:tr w:rsidR="004A042A">
        <w:trPr>
          <w:trHeight w:val="30"/>
          <w:tblCellSpacing w:w="0" w:type="auto"/>
        </w:trPr>
        <w:tc>
          <w:tcPr>
            <w:tcW w:w="17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Показания термометра</w:t>
            </w:r>
          </w:p>
        </w:tc>
        <w:tc>
          <w:tcPr>
            <w:tcW w:w="34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ответственного работника</w:t>
            </w:r>
          </w:p>
        </w:tc>
        <w:tc>
          <w:tcPr>
            <w:tcW w:w="41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  <w:r>
              <w:rPr>
                <w:color w:val="000000"/>
                <w:sz w:val="20"/>
              </w:rPr>
              <w:t xml:space="preserve"> (отметка об отключении электроэнергии, размораживании, неисправности холодильного оборудования)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Утром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Вечером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</w:tr>
      <w:tr w:rsidR="004A042A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lastRenderedPageBreak/>
              <w:br/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lastRenderedPageBreak/>
              <w:br/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lastRenderedPageBreak/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lastRenderedPageBreak/>
              <w:br/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1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lastRenderedPageBreak/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4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  <w:jc w:val="right"/>
      </w:pPr>
      <w:bookmarkStart w:id="17" w:name="z3"/>
      <w:r>
        <w:rPr>
          <w:color w:val="000000"/>
          <w:sz w:val="20"/>
        </w:rPr>
        <w:t xml:space="preserve">  Приложение 3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препаратов    </w:t>
      </w:r>
    </w:p>
    <w:p w:rsidR="004A042A" w:rsidRDefault="00E14B0C">
      <w:pPr>
        <w:spacing w:after="0"/>
      </w:pPr>
      <w:bookmarkStart w:id="18" w:name="z121"/>
      <w:bookmarkEnd w:id="17"/>
      <w:r>
        <w:rPr>
          <w:color w:val="000000"/>
          <w:sz w:val="20"/>
        </w:rPr>
        <w:t xml:space="preserve">                Температурные условия хранения медицинских </w:t>
      </w:r>
      <w:r>
        <w:br/>
      </w:r>
      <w:r>
        <w:rPr>
          <w:color w:val="000000"/>
          <w:sz w:val="20"/>
        </w:rPr>
        <w:t>                     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36"/>
        <w:gridCol w:w="2302"/>
        <w:gridCol w:w="2024"/>
      </w:tblGrid>
      <w:tr w:rsidR="004A042A">
        <w:trPr>
          <w:trHeight w:val="1455"/>
          <w:tblCellSpacing w:w="0" w:type="auto"/>
        </w:trPr>
        <w:tc>
          <w:tcPr>
            <w:tcW w:w="8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препаратов</w:t>
            </w:r>
          </w:p>
        </w:tc>
        <w:tc>
          <w:tcPr>
            <w:tcW w:w="3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Хранение при температуре от плюс 2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 до плюс 8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С, место в холодильнике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Хранение при температуре от минус 15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 до минус 25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8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Вакцина против полиомиелита</w:t>
            </w:r>
          </w:p>
        </w:tc>
        <w:tc>
          <w:tcPr>
            <w:tcW w:w="3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допускается</w:t>
            </w:r>
          </w:p>
        </w:tc>
      </w:tr>
      <w:tr w:rsidR="004A042A">
        <w:trPr>
          <w:trHeight w:val="540"/>
          <w:tblCellSpacing w:w="0" w:type="auto"/>
        </w:trPr>
        <w:tc>
          <w:tcPr>
            <w:tcW w:w="8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Вакцина против туберкулеза, коревая вакцина, паротитная вакцина, краснушная вакцина, вакцина против кори, краснухи и </w:t>
            </w:r>
            <w:r>
              <w:rPr>
                <w:color w:val="000000"/>
                <w:sz w:val="20"/>
              </w:rPr>
              <w:t>паротита, вакцина против кори, краснухи</w:t>
            </w:r>
          </w:p>
        </w:tc>
        <w:tc>
          <w:tcPr>
            <w:tcW w:w="3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4A042A">
        <w:trPr>
          <w:trHeight w:val="3405"/>
          <w:tblCellSpacing w:w="0" w:type="auto"/>
        </w:trPr>
        <w:tc>
          <w:tcPr>
            <w:tcW w:w="8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Адсорбированная коклюшно-дифтерийно-столбнячная вакцина с цельноклеточным и бесклеточным коклюшным компонентом, дифтерийно-столбнячный анатоксин с уменьшенным содержанием антигенов, </w:t>
            </w:r>
            <w:r>
              <w:rPr>
                <w:color w:val="000000"/>
                <w:sz w:val="20"/>
              </w:rPr>
              <w:t>столбнячный анатоксин, вакцина против брюшного тифа, вакцина против гемофильной инфекции типа «В», вакцина против гепатита «А», вакцина против гепатита «В», вакцина против пневмококковой инфекции, вакцина и иммуноглобулин против клещевого энцефалита, антир</w:t>
            </w:r>
            <w:r>
              <w:rPr>
                <w:color w:val="000000"/>
                <w:sz w:val="20"/>
              </w:rPr>
              <w:t>абическая вакцина и иммуноглобулин, вакцина против чумы, туберкулин, противодифтерийная сыворотка, бактериофаги, комбинированные указанные вакцины</w:t>
            </w:r>
          </w:p>
        </w:tc>
        <w:tc>
          <w:tcPr>
            <w:tcW w:w="3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</w:tbl>
    <w:p w:rsidR="004A042A" w:rsidRDefault="00E14B0C">
      <w:pPr>
        <w:spacing w:after="0"/>
        <w:jc w:val="right"/>
      </w:pPr>
      <w:bookmarkStart w:id="19" w:name="z4"/>
      <w:r>
        <w:rPr>
          <w:color w:val="000000"/>
          <w:sz w:val="20"/>
        </w:rPr>
        <w:t xml:space="preserve">  Приложение 4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препаратов    </w:t>
      </w:r>
    </w:p>
    <w:p w:rsidR="004A042A" w:rsidRDefault="00E14B0C">
      <w:pPr>
        <w:spacing w:after="0"/>
        <w:jc w:val="right"/>
      </w:pPr>
      <w:bookmarkStart w:id="20" w:name="z122"/>
      <w:bookmarkEnd w:id="19"/>
      <w:r>
        <w:rPr>
          <w:color w:val="000000"/>
          <w:sz w:val="20"/>
        </w:rPr>
        <w:t>Форма</w:t>
      </w:r>
    </w:p>
    <w:bookmarkEnd w:id="20"/>
    <w:p w:rsidR="004A042A" w:rsidRDefault="00E14B0C">
      <w:pPr>
        <w:spacing w:after="0"/>
      </w:pPr>
      <w:r>
        <w:rPr>
          <w:color w:val="000000"/>
          <w:sz w:val="20"/>
        </w:rPr>
        <w:t xml:space="preserve">                              Акт </w:t>
      </w:r>
      <w:r>
        <w:br/>
      </w:r>
      <w:r>
        <w:rPr>
          <w:color w:val="000000"/>
          <w:sz w:val="20"/>
        </w:rPr>
        <w:t>      приема партии медицинских иммунобиологических препаратов</w:t>
      </w:r>
    </w:p>
    <w:p w:rsidR="004A042A" w:rsidRDefault="00E14B0C">
      <w:pPr>
        <w:spacing w:after="0"/>
      </w:pPr>
      <w:r>
        <w:rPr>
          <w:color w:val="000000"/>
          <w:sz w:val="20"/>
        </w:rPr>
        <w:t>Адресат отправления _____________________</w:t>
      </w:r>
      <w:r>
        <w:rPr>
          <w:color w:val="000000"/>
          <w:sz w:val="20"/>
        </w:rPr>
        <w:t>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Запланированные остановки в ходе транспортирования___________________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</w:t>
      </w:r>
      <w:r>
        <w:rPr>
          <w:color w:val="000000"/>
          <w:sz w:val="20"/>
        </w:rPr>
        <w:t>____________________________________________________</w:t>
      </w:r>
      <w:r>
        <w:br/>
      </w:r>
      <w:r>
        <w:rPr>
          <w:color w:val="000000"/>
          <w:sz w:val="20"/>
        </w:rPr>
        <w:t>Дата отправки (согласно данным авиа/железнодорожных накладных)_______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Дата и время прибытия груза в пункт назначения_________________</w:t>
      </w:r>
      <w:r>
        <w:rPr>
          <w:color w:val="000000"/>
          <w:sz w:val="20"/>
        </w:rPr>
        <w:t>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lastRenderedPageBreak/>
        <w:t>Наименование препарата 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Организация, изготовитель _____________</w:t>
      </w:r>
      <w:r>
        <w:rPr>
          <w:color w:val="000000"/>
          <w:sz w:val="20"/>
        </w:rPr>
        <w:t>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Количество упаковок или флаконов (ампул) 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Количество доз </w:t>
      </w:r>
      <w:r>
        <w:rPr>
          <w:color w:val="000000"/>
          <w:sz w:val="20"/>
        </w:rPr>
        <w:t>(литров, таблеток)____________________________________</w:t>
      </w:r>
      <w:r>
        <w:br/>
      </w:r>
      <w:r>
        <w:rPr>
          <w:color w:val="000000"/>
          <w:sz w:val="20"/>
        </w:rPr>
        <w:t>Номер серии, контрольный номер 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Срок годности МИБП __________________________________________</w:t>
      </w:r>
      <w:r>
        <w:rPr>
          <w:color w:val="000000"/>
          <w:sz w:val="20"/>
        </w:rPr>
        <w:t>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Количество флаконов (ампул) растворителя_____________________________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Номер серии, контрольный номер_______</w:t>
      </w:r>
      <w:r>
        <w:rPr>
          <w:color w:val="000000"/>
          <w:sz w:val="20"/>
        </w:rPr>
        <w:t>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Срок годности растворителя___________________________________________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Показания тер</w:t>
      </w:r>
      <w:r>
        <w:rPr>
          <w:color w:val="000000"/>
          <w:sz w:val="20"/>
        </w:rPr>
        <w:t>моиндикаторов (количество, показание каждого из них с</w:t>
      </w:r>
      <w:r>
        <w:br/>
      </w:r>
      <w:r>
        <w:rPr>
          <w:color w:val="000000"/>
          <w:sz w:val="20"/>
        </w:rPr>
        <w:t>указанием мест размещения)___________________________________________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</w:t>
      </w:r>
      <w:r>
        <w:rPr>
          <w:color w:val="000000"/>
          <w:sz w:val="20"/>
        </w:rPr>
        <w:t>_______</w:t>
      </w:r>
      <w:r>
        <w:br/>
      </w:r>
      <w:r>
        <w:rPr>
          <w:color w:val="000000"/>
          <w:sz w:val="20"/>
        </w:rPr>
        <w:t>Состояние груза______________________________________________________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Общее число контейнеров _____________________________________________</w:t>
      </w:r>
      <w:r>
        <w:br/>
      </w:r>
      <w:r>
        <w:rPr>
          <w:color w:val="000000"/>
          <w:sz w:val="20"/>
        </w:rPr>
        <w:t>Наличие маркировки ___________________</w:t>
      </w:r>
      <w:r>
        <w:rPr>
          <w:color w:val="000000"/>
          <w:sz w:val="20"/>
        </w:rPr>
        <w:t>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Состояние упаковок на момент доставки________________________________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(нарушение цел</w:t>
      </w:r>
      <w:r>
        <w:rPr>
          <w:color w:val="000000"/>
          <w:sz w:val="20"/>
        </w:rPr>
        <w:t>остности, наличие повреждения, деформации, следов</w:t>
      </w:r>
      <w:r>
        <w:br/>
      </w:r>
      <w:r>
        <w:rPr>
          <w:color w:val="000000"/>
          <w:sz w:val="20"/>
        </w:rPr>
        <w:t>                  влаги, стертость записей)</w:t>
      </w:r>
    </w:p>
    <w:p w:rsidR="004A042A" w:rsidRDefault="00E14B0C">
      <w:pPr>
        <w:spacing w:after="0"/>
      </w:pPr>
      <w:r>
        <w:rPr>
          <w:color w:val="000000"/>
          <w:sz w:val="20"/>
        </w:rPr>
        <w:t>Фамилия, имя, отчество (при его наличии),</w:t>
      </w:r>
      <w:r>
        <w:br/>
      </w:r>
      <w:r>
        <w:rPr>
          <w:color w:val="000000"/>
          <w:sz w:val="20"/>
        </w:rPr>
        <w:t>должность и подпись отправителя груза</w:t>
      </w:r>
      <w:r>
        <w:br/>
      </w:r>
      <w:r>
        <w:rPr>
          <w:color w:val="000000"/>
          <w:sz w:val="20"/>
        </w:rPr>
        <w:t>___________________________________________ ____________________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Фамилия, имя, отчество (при его наличии), </w:t>
      </w:r>
      <w:r>
        <w:br/>
      </w:r>
      <w:r>
        <w:rPr>
          <w:color w:val="000000"/>
          <w:sz w:val="20"/>
        </w:rPr>
        <w:t>должность и подпись получателя груза</w:t>
      </w:r>
      <w:r>
        <w:br/>
      </w:r>
      <w:r>
        <w:rPr>
          <w:color w:val="000000"/>
          <w:sz w:val="20"/>
        </w:rPr>
        <w:t>___________________________________________ ____________________</w:t>
      </w:r>
      <w:r>
        <w:br/>
      </w:r>
      <w:r>
        <w:rPr>
          <w:color w:val="000000"/>
          <w:sz w:val="20"/>
        </w:rPr>
        <w:t xml:space="preserve">                   Дата подписания акта «____»___________ 20___ года </w:t>
      </w:r>
    </w:p>
    <w:p w:rsidR="004A042A" w:rsidRDefault="00E14B0C">
      <w:pPr>
        <w:spacing w:after="0"/>
        <w:jc w:val="right"/>
      </w:pPr>
      <w:bookmarkStart w:id="21" w:name="z5"/>
      <w:r>
        <w:rPr>
          <w:color w:val="000000"/>
          <w:sz w:val="20"/>
        </w:rPr>
        <w:t xml:space="preserve">  Приложение 5              </w:t>
      </w:r>
      <w:r>
        <w:br/>
      </w:r>
      <w:r>
        <w:rPr>
          <w:color w:val="000000"/>
          <w:sz w:val="20"/>
        </w:rPr>
        <w:t xml:space="preserve"> Правилам хр</w:t>
      </w:r>
      <w:r>
        <w:rPr>
          <w:color w:val="000000"/>
          <w:sz w:val="20"/>
        </w:rPr>
        <w:t xml:space="preserve">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препаратов    </w:t>
      </w:r>
    </w:p>
    <w:p w:rsidR="004A042A" w:rsidRDefault="00E14B0C">
      <w:pPr>
        <w:spacing w:after="0"/>
        <w:jc w:val="right"/>
      </w:pPr>
      <w:bookmarkStart w:id="22" w:name="z123"/>
      <w:bookmarkEnd w:id="21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23" w:name="z124"/>
      <w:bookmarkEnd w:id="22"/>
      <w:r>
        <w:rPr>
          <w:color w:val="000000"/>
          <w:sz w:val="20"/>
        </w:rPr>
        <w:t xml:space="preserve">                                 Журнал учета </w:t>
      </w:r>
      <w:r>
        <w:br/>
      </w:r>
      <w:r>
        <w:rPr>
          <w:color w:val="000000"/>
          <w:sz w:val="20"/>
        </w:rPr>
        <w:t>                   медицинских 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7"/>
        <w:gridCol w:w="1581"/>
        <w:gridCol w:w="1336"/>
        <w:gridCol w:w="1271"/>
        <w:gridCol w:w="1623"/>
        <w:gridCol w:w="1243"/>
        <w:gridCol w:w="1277"/>
        <w:gridCol w:w="1114"/>
      </w:tblGrid>
      <w:tr w:rsidR="004A042A">
        <w:trPr>
          <w:trHeight w:val="30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2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препарата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Откуда поступило</w:t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 производитель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Полученное количество</w:t>
            </w:r>
          </w:p>
        </w:tc>
        <w:tc>
          <w:tcPr>
            <w:tcW w:w="1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доз в ампуле (флаконе)</w:t>
            </w:r>
          </w:p>
        </w:tc>
        <w:tc>
          <w:tcPr>
            <w:tcW w:w="1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</w:tr>
      <w:tr w:rsidR="004A042A">
        <w:trPr>
          <w:trHeight w:val="465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</w:pPr>
      <w:r>
        <w:rPr>
          <w:color w:val="000000"/>
          <w:sz w:val="20"/>
        </w:rPr>
        <w:lastRenderedPageBreak/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38"/>
        <w:gridCol w:w="1656"/>
        <w:gridCol w:w="865"/>
        <w:gridCol w:w="1126"/>
        <w:gridCol w:w="1550"/>
        <w:gridCol w:w="1206"/>
        <w:gridCol w:w="799"/>
        <w:gridCol w:w="799"/>
        <w:gridCol w:w="923"/>
      </w:tblGrid>
      <w:tr w:rsidR="004A042A">
        <w:trPr>
          <w:trHeight w:val="255"/>
          <w:tblCellSpacing w:w="0" w:type="auto"/>
        </w:trPr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серии</w:t>
            </w:r>
          </w:p>
        </w:tc>
        <w:tc>
          <w:tcPr>
            <w:tcW w:w="1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5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Дата выдачи,№ </w:t>
            </w:r>
            <w:r>
              <w:rPr>
                <w:color w:val="000000"/>
                <w:sz w:val="20"/>
              </w:rPr>
              <w:t>накладной</w:t>
            </w:r>
          </w:p>
        </w:tc>
        <w:tc>
          <w:tcPr>
            <w:tcW w:w="19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доверенности, дата</w:t>
            </w:r>
          </w:p>
        </w:tc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Выданное количество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Баланс</w:t>
            </w:r>
          </w:p>
        </w:tc>
      </w:tr>
      <w:tr w:rsidR="004A042A">
        <w:trPr>
          <w:trHeight w:val="11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042A" w:rsidRDefault="004A042A"/>
        </w:tc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Остаток</w:t>
            </w:r>
          </w:p>
        </w:tc>
      </w:tr>
      <w:tr w:rsidR="004A042A">
        <w:trPr>
          <w:trHeight w:val="465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  <w:jc w:val="right"/>
      </w:pPr>
      <w:bookmarkStart w:id="24" w:name="z6"/>
      <w:r>
        <w:rPr>
          <w:color w:val="000000"/>
          <w:sz w:val="20"/>
        </w:rPr>
        <w:t xml:space="preserve">  Приложение 6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дезинфицирующих) препаратов    </w:t>
      </w:r>
    </w:p>
    <w:p w:rsidR="004A042A" w:rsidRDefault="00E14B0C">
      <w:pPr>
        <w:spacing w:after="0"/>
        <w:jc w:val="right"/>
      </w:pPr>
      <w:bookmarkStart w:id="25" w:name="z125"/>
      <w:bookmarkEnd w:id="24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26" w:name="z126"/>
      <w:bookmarkEnd w:id="25"/>
      <w:r>
        <w:rPr>
          <w:color w:val="000000"/>
          <w:sz w:val="20"/>
        </w:rPr>
        <w:t xml:space="preserve">                                   Журнал учета </w:t>
      </w:r>
      <w:r>
        <w:br/>
      </w:r>
      <w:r>
        <w:rPr>
          <w:color w:val="000000"/>
          <w:sz w:val="20"/>
        </w:rPr>
        <w:t>                            диагностических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1"/>
        <w:gridCol w:w="1162"/>
        <w:gridCol w:w="1068"/>
        <w:gridCol w:w="1161"/>
        <w:gridCol w:w="1254"/>
        <w:gridCol w:w="1068"/>
        <w:gridCol w:w="975"/>
        <w:gridCol w:w="975"/>
        <w:gridCol w:w="790"/>
        <w:gridCol w:w="1068"/>
      </w:tblGrid>
      <w:tr w:rsidR="004A042A">
        <w:trPr>
          <w:trHeight w:val="30"/>
          <w:tblCellSpacing w:w="0" w:type="auto"/>
        </w:trPr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препарата</w:t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Страна производитель</w:t>
            </w:r>
          </w:p>
        </w:tc>
        <w:tc>
          <w:tcPr>
            <w:tcW w:w="1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сертификата качества</w:t>
            </w:r>
          </w:p>
        </w:tc>
        <w:tc>
          <w:tcPr>
            <w:tcW w:w="1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Полученное количество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упаковок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серии, контрольный номер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  <w:jc w:val="right"/>
      </w:pPr>
      <w:bookmarkStart w:id="27" w:name="z7"/>
      <w:r>
        <w:rPr>
          <w:color w:val="000000"/>
          <w:sz w:val="20"/>
        </w:rPr>
        <w:t xml:space="preserve">  Приложение 7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дезинфицирующих) препаратов    </w:t>
      </w:r>
    </w:p>
    <w:p w:rsidR="004A042A" w:rsidRDefault="00E14B0C">
      <w:pPr>
        <w:spacing w:after="0"/>
        <w:jc w:val="right"/>
      </w:pPr>
      <w:bookmarkStart w:id="28" w:name="z127"/>
      <w:bookmarkEnd w:id="27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29" w:name="z128"/>
      <w:bookmarkEnd w:id="28"/>
      <w:r>
        <w:rPr>
          <w:color w:val="000000"/>
          <w:sz w:val="20"/>
        </w:rPr>
        <w:t>                 Журнал учета дезинфицирующих препаратов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2"/>
        <w:gridCol w:w="1373"/>
        <w:gridCol w:w="1262"/>
        <w:gridCol w:w="1045"/>
        <w:gridCol w:w="1154"/>
        <w:gridCol w:w="934"/>
        <w:gridCol w:w="1153"/>
        <w:gridCol w:w="715"/>
        <w:gridCol w:w="1042"/>
        <w:gridCol w:w="822"/>
      </w:tblGrid>
      <w:tr w:rsidR="004A042A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препарата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Откуда поступило </w:t>
            </w:r>
          </w:p>
        </w:tc>
        <w:tc>
          <w:tcPr>
            <w:tcW w:w="1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Полученное количество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Выданное количество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накладной дата </w:t>
            </w:r>
          </w:p>
        </w:tc>
        <w:tc>
          <w:tcPr>
            <w:tcW w:w="1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Остаток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  <w:jc w:val="right"/>
      </w:pPr>
      <w:bookmarkStart w:id="30" w:name="z8"/>
      <w:r>
        <w:rPr>
          <w:color w:val="000000"/>
          <w:sz w:val="20"/>
        </w:rPr>
        <w:t xml:space="preserve">  Приложение 8              </w:t>
      </w:r>
      <w:r>
        <w:br/>
      </w:r>
      <w:r>
        <w:rPr>
          <w:color w:val="000000"/>
          <w:sz w:val="20"/>
        </w:rPr>
        <w:t xml:space="preserve"> Правилам хранения, транспортировки  </w:t>
      </w:r>
      <w:r>
        <w:br/>
      </w:r>
      <w:r>
        <w:rPr>
          <w:color w:val="000000"/>
          <w:sz w:val="20"/>
        </w:rPr>
        <w:t xml:space="preserve"> и использования профилактических    </w:t>
      </w:r>
      <w:r>
        <w:br/>
      </w:r>
      <w:r>
        <w:rPr>
          <w:color w:val="000000"/>
          <w:sz w:val="20"/>
        </w:rPr>
        <w:t xml:space="preserve"> (иммунобиологических, диагностических, </w:t>
      </w:r>
      <w:r>
        <w:br/>
      </w:r>
      <w:r>
        <w:rPr>
          <w:color w:val="000000"/>
          <w:sz w:val="20"/>
        </w:rPr>
        <w:t xml:space="preserve"> дезинфицирующих) препаратов    </w:t>
      </w:r>
    </w:p>
    <w:p w:rsidR="004A042A" w:rsidRDefault="00E14B0C">
      <w:pPr>
        <w:spacing w:after="0"/>
        <w:jc w:val="right"/>
      </w:pPr>
      <w:bookmarkStart w:id="31" w:name="z129"/>
      <w:bookmarkEnd w:id="30"/>
      <w:r>
        <w:rPr>
          <w:color w:val="000000"/>
          <w:sz w:val="20"/>
        </w:rPr>
        <w:t>Форма</w:t>
      </w:r>
    </w:p>
    <w:p w:rsidR="004A042A" w:rsidRDefault="00E14B0C">
      <w:pPr>
        <w:spacing w:after="0"/>
      </w:pPr>
      <w:bookmarkStart w:id="32" w:name="z130"/>
      <w:bookmarkEnd w:id="31"/>
      <w:r>
        <w:rPr>
          <w:color w:val="000000"/>
          <w:sz w:val="20"/>
        </w:rPr>
        <w:t xml:space="preserve">          Журнал учета использования дезинфицирующих </w:t>
      </w:r>
      <w:r>
        <w:rPr>
          <w:color w:val="000000"/>
          <w:sz w:val="20"/>
        </w:rPr>
        <w:t>препаратов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6"/>
        <w:gridCol w:w="1232"/>
        <w:gridCol w:w="738"/>
        <w:gridCol w:w="937"/>
        <w:gridCol w:w="1332"/>
        <w:gridCol w:w="937"/>
        <w:gridCol w:w="937"/>
        <w:gridCol w:w="937"/>
        <w:gridCol w:w="1233"/>
        <w:gridCol w:w="1233"/>
      </w:tblGrid>
      <w:tr w:rsidR="004A042A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препарата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расхода</w:t>
            </w:r>
          </w:p>
        </w:tc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препарата</w:t>
            </w:r>
          </w:p>
        </w:tc>
        <w:tc>
          <w:tcPr>
            <w:tcW w:w="1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приготовления раствора</w:t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обработки</w:t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 обработки</w:t>
            </w:r>
          </w:p>
        </w:tc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Кем проведена обработка</w:t>
            </w:r>
          </w:p>
        </w:tc>
        <w:tc>
          <w:tcPr>
            <w:tcW w:w="1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проводившего обработку</w:t>
            </w:r>
          </w:p>
        </w:tc>
        <w:tc>
          <w:tcPr>
            <w:tcW w:w="1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руководителя</w:t>
            </w:r>
          </w:p>
        </w:tc>
      </w:tr>
      <w:tr w:rsidR="004A042A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  <w:tc>
          <w:tcPr>
            <w:tcW w:w="1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42A" w:rsidRDefault="00E14B0C">
            <w:pPr>
              <w:spacing w:after="0"/>
            </w:pPr>
            <w:r>
              <w:br/>
            </w:r>
          </w:p>
        </w:tc>
      </w:tr>
    </w:tbl>
    <w:p w:rsidR="004A042A" w:rsidRDefault="00E14B0C">
      <w:pPr>
        <w:spacing w:after="0"/>
      </w:pPr>
      <w:r>
        <w:lastRenderedPageBreak/>
        <w:br/>
      </w:r>
      <w:r>
        <w:br/>
      </w:r>
    </w:p>
    <w:p w:rsidR="004A042A" w:rsidRDefault="00E14B0C">
      <w:pPr>
        <w:pStyle w:val="disclaimer"/>
      </w:pPr>
      <w:r>
        <w:rPr>
          <w:color w:val="000000"/>
        </w:rPr>
        <w:t xml:space="preserve">© 2012. РГП на ПХВ </w:t>
      </w:r>
      <w:r>
        <w:rPr>
          <w:color w:val="000000"/>
        </w:rPr>
        <w:t>Республиканский центр правовой информации Министерства юстиции Республики Казахстан</w:t>
      </w:r>
    </w:p>
    <w:sectPr w:rsidR="004A042A" w:rsidSect="004A042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A042A"/>
    <w:rsid w:val="004A042A"/>
    <w:rsid w:val="00E1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A042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A042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A042A"/>
    <w:pPr>
      <w:jc w:val="center"/>
    </w:pPr>
    <w:rPr>
      <w:sz w:val="18"/>
      <w:szCs w:val="18"/>
    </w:rPr>
  </w:style>
  <w:style w:type="paragraph" w:customStyle="1" w:styleId="DocDefaults">
    <w:name w:val="DocDefaults"/>
    <w:rsid w:val="004A042A"/>
  </w:style>
  <w:style w:type="paragraph" w:styleId="ae">
    <w:name w:val="Balloon Text"/>
    <w:basedOn w:val="a"/>
    <w:link w:val="af"/>
    <w:uiPriority w:val="99"/>
    <w:semiHidden/>
    <w:unhideWhenUsed/>
    <w:rsid w:val="00E1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4B0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5883</Words>
  <Characters>33535</Characters>
  <Application>Microsoft Office Word</Application>
  <DocSecurity>0</DocSecurity>
  <Lines>279</Lines>
  <Paragraphs>78</Paragraphs>
  <ScaleCrop>false</ScaleCrop>
  <Company>Reanimator Extreme Edition</Company>
  <LinksUpToDate>false</LinksUpToDate>
  <CharactersWithSpaces>39340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2015-08-28T06:34:00Z</dcterms:created>
  <dcterms:modified xsi:type="dcterms:W3CDTF">2015-08-28T06:34:00Z</dcterms:modified>
</cp:coreProperties>
</file>