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21" w:rsidRDefault="001749F5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B21" w:rsidRDefault="001749F5">
      <w:pPr>
        <w:spacing w:after="0"/>
      </w:pPr>
      <w:r>
        <w:rPr>
          <w:b/>
          <w:color w:val="000000"/>
        </w:rPr>
        <w:t>Об утверждении Санитарных правил "Санитарно-эпидемиологические требования по проведению профилактических прививок населению"</w:t>
      </w:r>
    </w:p>
    <w:p w:rsidR="00D83B21" w:rsidRDefault="001749F5">
      <w:pPr>
        <w:spacing w:after="0"/>
      </w:pPr>
      <w:r>
        <w:rPr>
          <w:color w:val="000000"/>
          <w:sz w:val="20"/>
        </w:rPr>
        <w:t xml:space="preserve">Приказ Министра национальной экономики Республики Казахстан от 6 марта 2015 года № 190. Зарегистрирован в Министерстве юстиции </w:t>
      </w:r>
      <w:r>
        <w:rPr>
          <w:color w:val="000000"/>
          <w:sz w:val="20"/>
        </w:rPr>
        <w:t>Республики Казахстан 16 апреля 2015 года № 10740</w:t>
      </w:r>
    </w:p>
    <w:p w:rsidR="00D83B21" w:rsidRDefault="001749F5">
      <w:pPr>
        <w:spacing w:after="0"/>
      </w:pPr>
      <w:bookmarkStart w:id="0" w:name="z1"/>
      <w:r>
        <w:rPr>
          <w:color w:val="000000"/>
          <w:sz w:val="20"/>
        </w:rPr>
        <w:t xml:space="preserve">      В соответствии с пунктом 6 статьи 144 Кодекса Республики  Казахстан от 18 сентября 2009 года «О здоровье народа и системе здравоохранения», </w:t>
      </w:r>
      <w:r>
        <w:rPr>
          <w:b/>
          <w:color w:val="000000"/>
          <w:sz w:val="20"/>
        </w:rPr>
        <w:t>ПРИКАЗЫВАЮ</w:t>
      </w:r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 1. Утвердить прилагаемые Санитарные правила</w:t>
      </w:r>
      <w:r>
        <w:rPr>
          <w:color w:val="000000"/>
          <w:sz w:val="20"/>
        </w:rPr>
        <w:t xml:space="preserve"> «Санитарно-эпидемиологические требования по проведению профилактических прививок населению». </w:t>
      </w:r>
      <w:r>
        <w:br/>
      </w:r>
      <w:r>
        <w:rPr>
          <w:color w:val="000000"/>
          <w:sz w:val="20"/>
        </w:rPr>
        <w:t>      2. Комитету по защите прав потребителей Министерства национальной экономики Республики Казахстан (Матишев А.Б.) обеспечить в установленном законодательство</w:t>
      </w:r>
      <w:r>
        <w:rPr>
          <w:color w:val="000000"/>
          <w:sz w:val="20"/>
        </w:rPr>
        <w:t>м порядке:</w:t>
      </w:r>
      <w:r>
        <w:br/>
      </w:r>
      <w:r>
        <w:rPr>
          <w:color w:val="000000"/>
          <w:sz w:val="20"/>
        </w:rPr>
        <w:t>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color w:val="000000"/>
          <w:sz w:val="20"/>
        </w:rPr>
        <w:t>      2) в течение десяти календарных дней после государственной регистрации настоящего приказа его направление на официальное опубликование в п</w:t>
      </w:r>
      <w:r>
        <w:rPr>
          <w:color w:val="000000"/>
          <w:sz w:val="20"/>
        </w:rPr>
        <w:t>ериодических печатных изданиях и в информационно-правовой системе «Әділет»;</w:t>
      </w:r>
      <w:r>
        <w:br/>
      </w:r>
      <w:r>
        <w:rPr>
          <w:color w:val="000000"/>
          <w:sz w:val="20"/>
        </w:rPr>
        <w:t>      3) размещение настоящего приказа на официальном интернет-ресурсе Министерства национальной экономики Республики Казахстан.</w:t>
      </w:r>
      <w:r>
        <w:br/>
      </w:r>
      <w:r>
        <w:rPr>
          <w:color w:val="000000"/>
          <w:sz w:val="20"/>
        </w:rPr>
        <w:t>      3. Контроль за исполнением настоящего приказа</w:t>
      </w:r>
      <w:r>
        <w:rPr>
          <w:color w:val="000000"/>
          <w:sz w:val="20"/>
        </w:rPr>
        <w:t xml:space="preserve"> возложить на вице-министра национальной экономики Республики Казахстан Жаксылыкова Т.М.</w:t>
      </w:r>
      <w:r>
        <w:br/>
      </w:r>
      <w:r>
        <w:rPr>
          <w:color w:val="000000"/>
          <w:sz w:val="20"/>
        </w:rPr>
        <w:t>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 w:rsidR="00D83B21" w:rsidRDefault="001749F5">
      <w:pPr>
        <w:spacing w:after="0"/>
      </w:pPr>
      <w:r>
        <w:rPr>
          <w:i/>
          <w:color w:val="000000"/>
          <w:sz w:val="20"/>
        </w:rPr>
        <w:t>      Министр                        </w:t>
      </w:r>
      <w:r>
        <w:rPr>
          <w:i/>
          <w:color w:val="000000"/>
          <w:sz w:val="20"/>
        </w:rPr>
        <w:t>               Е. Досаев</w:t>
      </w:r>
    </w:p>
    <w:p w:rsidR="00D83B21" w:rsidRDefault="001749F5">
      <w:pPr>
        <w:spacing w:after="0"/>
      </w:pPr>
      <w:r>
        <w:rPr>
          <w:color w:val="000000"/>
          <w:sz w:val="20"/>
        </w:rPr>
        <w:t>      «СОГЛАСОВАН»:</w:t>
      </w:r>
      <w:r>
        <w:br/>
      </w:r>
      <w:r>
        <w:rPr>
          <w:color w:val="000000"/>
          <w:sz w:val="20"/>
        </w:rPr>
        <w:t>      Министр здравоохранения</w:t>
      </w:r>
      <w:r>
        <w:br/>
      </w:r>
      <w:r>
        <w:rPr>
          <w:color w:val="000000"/>
          <w:sz w:val="20"/>
        </w:rPr>
        <w:t>      и социального развития</w:t>
      </w:r>
      <w:r>
        <w:br/>
      </w:r>
      <w:r>
        <w:rPr>
          <w:color w:val="000000"/>
          <w:sz w:val="20"/>
        </w:rPr>
        <w:t>      Республики Казахстан</w:t>
      </w:r>
      <w:r>
        <w:br/>
      </w:r>
      <w:r>
        <w:rPr>
          <w:color w:val="000000"/>
          <w:sz w:val="20"/>
        </w:rPr>
        <w:t>      ___________ Т. Дуйсенова</w:t>
      </w:r>
      <w:r>
        <w:br/>
      </w:r>
      <w:r>
        <w:rPr>
          <w:color w:val="000000"/>
          <w:sz w:val="20"/>
        </w:rPr>
        <w:t>      10 марта 2015 г.</w:t>
      </w:r>
    </w:p>
    <w:p w:rsidR="00D83B21" w:rsidRDefault="001749F5">
      <w:pPr>
        <w:spacing w:after="0"/>
        <w:jc w:val="right"/>
      </w:pPr>
      <w:bookmarkStart w:id="1" w:name="z5"/>
      <w:r>
        <w:rPr>
          <w:color w:val="000000"/>
          <w:sz w:val="20"/>
        </w:rPr>
        <w:t xml:space="preserve">  Утверждены       </w:t>
      </w:r>
      <w:r>
        <w:br/>
      </w:r>
      <w:r>
        <w:rPr>
          <w:color w:val="000000"/>
          <w:sz w:val="20"/>
        </w:rPr>
        <w:t xml:space="preserve"> приказом Министра   </w:t>
      </w:r>
      <w:r>
        <w:br/>
      </w:r>
      <w:r>
        <w:rPr>
          <w:color w:val="000000"/>
          <w:sz w:val="20"/>
        </w:rPr>
        <w:t xml:space="preserve"> национальной экономики  </w:t>
      </w:r>
      <w:r>
        <w:br/>
      </w:r>
      <w:r>
        <w:rPr>
          <w:color w:val="000000"/>
          <w:sz w:val="20"/>
        </w:rPr>
        <w:t xml:space="preserve"> Ре</w:t>
      </w:r>
      <w:r>
        <w:rPr>
          <w:color w:val="000000"/>
          <w:sz w:val="20"/>
        </w:rPr>
        <w:t xml:space="preserve">спублики Казахстан   </w:t>
      </w:r>
      <w:r>
        <w:br/>
      </w:r>
      <w:r>
        <w:rPr>
          <w:color w:val="000000"/>
          <w:sz w:val="20"/>
        </w:rPr>
        <w:t>от 6 марта 2015 года № 190</w:t>
      </w:r>
    </w:p>
    <w:p w:rsidR="00D83B21" w:rsidRDefault="001749F5">
      <w:pPr>
        <w:spacing w:after="0"/>
      </w:pPr>
      <w:bookmarkStart w:id="2" w:name="z6"/>
      <w:bookmarkEnd w:id="1"/>
      <w:r>
        <w:rPr>
          <w:b/>
          <w:color w:val="000000"/>
        </w:rPr>
        <w:t xml:space="preserve">   Санитарные правила «Санитарно-эпидемиологические требования </w:t>
      </w:r>
      <w:r>
        <w:br/>
      </w:r>
      <w:r>
        <w:rPr>
          <w:b/>
          <w:color w:val="000000"/>
        </w:rPr>
        <w:t>по проведению профилактических прививок населению»</w:t>
      </w:r>
    </w:p>
    <w:p w:rsidR="00D83B21" w:rsidRDefault="001749F5">
      <w:pPr>
        <w:spacing w:after="0"/>
      </w:pPr>
      <w:bookmarkStart w:id="3" w:name="z7"/>
      <w:bookmarkEnd w:id="2"/>
      <w:r>
        <w:rPr>
          <w:b/>
          <w:color w:val="000000"/>
        </w:rPr>
        <w:t xml:space="preserve">   1. Общие положения</w:t>
      </w:r>
    </w:p>
    <w:p w:rsidR="00D83B21" w:rsidRDefault="001749F5">
      <w:pPr>
        <w:spacing w:after="0"/>
      </w:pPr>
      <w:bookmarkStart w:id="4" w:name="z8"/>
      <w:bookmarkEnd w:id="3"/>
      <w:r>
        <w:rPr>
          <w:color w:val="000000"/>
          <w:sz w:val="20"/>
        </w:rPr>
        <w:t>      1. Санитарные правила «Санитарно-эпидемиологические требования п</w:t>
      </w:r>
      <w:r>
        <w:rPr>
          <w:color w:val="000000"/>
          <w:sz w:val="20"/>
        </w:rPr>
        <w:t xml:space="preserve">о проведению профилактических прививок населению» (далее - Санитарные правила) устанавливают санитарно-эпидемиологические требования по проведению профилактических прививок. </w:t>
      </w:r>
      <w:r>
        <w:br/>
      </w:r>
      <w:r>
        <w:rPr>
          <w:color w:val="000000"/>
          <w:sz w:val="20"/>
        </w:rPr>
        <w:t>      2. В настоящих Санитарных правилах используются следующие понятия:</w:t>
      </w:r>
      <w:r>
        <w:br/>
      </w:r>
      <w:r>
        <w:rPr>
          <w:color w:val="000000"/>
          <w:sz w:val="20"/>
        </w:rPr>
        <w:t>      1)</w:t>
      </w:r>
      <w:r>
        <w:rPr>
          <w:color w:val="000000"/>
          <w:sz w:val="20"/>
        </w:rPr>
        <w:t xml:space="preserve"> «открытый флакон» вакцины - флакон вакцины, вводимой инъекционным способом, из которого брали вакцину без удаления пробки проколом шприца;</w:t>
      </w:r>
      <w:r>
        <w:br/>
      </w:r>
      <w:r>
        <w:rPr>
          <w:color w:val="000000"/>
          <w:sz w:val="20"/>
        </w:rPr>
        <w:t>      2) убитые вакцины - вакцины, приготовленные из убитых или инактивированных микроорганизмов, а также из отдельн</w:t>
      </w:r>
      <w:r>
        <w:rPr>
          <w:color w:val="000000"/>
          <w:sz w:val="20"/>
        </w:rPr>
        <w:t>ых компонентов микробной клетки и продуктов их жизнедеятельности;</w:t>
      </w:r>
      <w:r>
        <w:br/>
      </w:r>
      <w:r>
        <w:rPr>
          <w:color w:val="000000"/>
          <w:sz w:val="20"/>
        </w:rPr>
        <w:t>      3) живые вакцины - вакцины, приготовленные из живых микроорганизмов;</w:t>
      </w:r>
      <w:r>
        <w:br/>
      </w:r>
      <w:r>
        <w:rPr>
          <w:color w:val="000000"/>
          <w:sz w:val="20"/>
        </w:rPr>
        <w:lastRenderedPageBreak/>
        <w:t xml:space="preserve">       4) неблагоприятные проявления после иммунизации (далее - НППИ) – медицинский случай, имеющий место после имм</w:t>
      </w:r>
      <w:r>
        <w:rPr>
          <w:color w:val="000000"/>
          <w:sz w:val="20"/>
        </w:rPr>
        <w:t xml:space="preserve">унизации, вызывающий обеспокоенность у медицинского работника или населения и считающийся, что он вызван иммунизацией; </w:t>
      </w:r>
      <w:r>
        <w:br/>
      </w:r>
      <w:r>
        <w:rPr>
          <w:color w:val="000000"/>
          <w:sz w:val="20"/>
        </w:rPr>
        <w:t>      5) медицинские иммунобиологические препараты (далее – МИБП) – препараты для специфической профилактики, диагностики и лечения инфе</w:t>
      </w:r>
      <w:r>
        <w:rPr>
          <w:color w:val="000000"/>
          <w:sz w:val="20"/>
        </w:rPr>
        <w:t>кционных и иммунных (включая аллергические) заболеваний, диагностики при помощи иммунологических методов других заболеваний и физиологических состояний, индикации инфекционных агентов и их антигенов в объектах внешней среды, оказывающие лечебный и профилак</w:t>
      </w:r>
      <w:r>
        <w:rPr>
          <w:color w:val="000000"/>
          <w:sz w:val="20"/>
        </w:rPr>
        <w:t>тический эффект через иммунную систему.</w:t>
      </w:r>
      <w:r>
        <w:br/>
      </w:r>
      <w:r>
        <w:rPr>
          <w:color w:val="000000"/>
          <w:sz w:val="20"/>
        </w:rPr>
        <w:t>      3. При проведении профилактических прививок населению по эпидемиологическим показаниям и в случаях возникновения НППИ выносится постановление Главного государственного санитарного врача Республики Казахстан в с</w:t>
      </w:r>
      <w:r>
        <w:rPr>
          <w:color w:val="000000"/>
          <w:sz w:val="20"/>
        </w:rPr>
        <w:t>оответствии с подпунктом 4) пункта 13 статьи 21 Кодекса Республики Казахстан от 18 сентября 2009 года «О здоровье народа и системе здравоохранения».</w:t>
      </w:r>
      <w:r>
        <w:br/>
      </w:r>
      <w:r>
        <w:rPr>
          <w:color w:val="000000"/>
          <w:sz w:val="20"/>
        </w:rPr>
        <w:t>      4. Для проведения профилактических прививок населению используются МИБП (вакцины, анатоксины, иммуног</w:t>
      </w:r>
      <w:r>
        <w:rPr>
          <w:color w:val="000000"/>
          <w:sz w:val="20"/>
        </w:rPr>
        <w:t>лобулины), зарегистрированные и разрешенные к применению в Республике Казахстан, за исключением случаев установленных пунктом 3 статьи 80 Кодекса Республики Казахстан от 18 сентября 2009 года «О здоровье народа и системе здравоохранения».</w:t>
      </w:r>
      <w:r>
        <w:br/>
      </w:r>
      <w:r>
        <w:rPr>
          <w:color w:val="000000"/>
          <w:sz w:val="20"/>
        </w:rPr>
        <w:t>      5. Профилак</w:t>
      </w:r>
      <w:r>
        <w:rPr>
          <w:color w:val="000000"/>
          <w:sz w:val="20"/>
        </w:rPr>
        <w:t>тические прививки против инфекций, не входящих в перечень, утвержденный постановлением Правительства Республики Казахстан от 30 декабря 2009 года № 2295 «Об утверждении перечня заболеваний, против которых проводятся профилактические прививки, Правил их про</w:t>
      </w:r>
      <w:r>
        <w:rPr>
          <w:color w:val="000000"/>
          <w:sz w:val="20"/>
        </w:rPr>
        <w:t xml:space="preserve">ведения и групп населения, подлежащих плановым прививкам» (далее – Постановление № 2295) осуществляются в платных прививочных кабинетах за счет средств физических и юридических лиц. </w:t>
      </w:r>
      <w:r>
        <w:br/>
      </w:r>
      <w:r>
        <w:rPr>
          <w:color w:val="000000"/>
          <w:sz w:val="20"/>
        </w:rPr>
        <w:t>      6. Независимо от возраста, ранее не привитой ребенок или ребенок, у</w:t>
      </w:r>
      <w:r>
        <w:rPr>
          <w:color w:val="000000"/>
          <w:sz w:val="20"/>
        </w:rPr>
        <w:t xml:space="preserve"> которого отсутствуют сведения о вакцинации, прививается первичным вакцинальным комплексом - против туберкулеза, полиомиелита, вирусного гепатита «В» (далее - ВГВ), дифтерии, коклюша, столбняка, кори, краснухи и эпидемического паротита. При наличии диагнос</w:t>
      </w:r>
      <w:r>
        <w:rPr>
          <w:color w:val="000000"/>
          <w:sz w:val="20"/>
        </w:rPr>
        <w:t>тических препаратов можно проводить  предварительное изучение иммунного статуса ребенка.</w:t>
      </w:r>
    </w:p>
    <w:p w:rsidR="00D83B21" w:rsidRDefault="001749F5">
      <w:pPr>
        <w:spacing w:after="0"/>
      </w:pPr>
      <w:bookmarkStart w:id="5" w:name="z19"/>
      <w:bookmarkEnd w:id="4"/>
      <w:r>
        <w:rPr>
          <w:b/>
          <w:color w:val="000000"/>
        </w:rPr>
        <w:t xml:space="preserve">   2. Санитарно-эпидемиологические требования к проведению</w:t>
      </w:r>
      <w:r>
        <w:br/>
      </w:r>
      <w:r>
        <w:rPr>
          <w:b/>
          <w:color w:val="000000"/>
        </w:rPr>
        <w:t>профилактических прививок населению</w:t>
      </w:r>
    </w:p>
    <w:p w:rsidR="00D83B21" w:rsidRDefault="001749F5">
      <w:pPr>
        <w:spacing w:after="0"/>
      </w:pPr>
      <w:bookmarkStart w:id="6" w:name="z20"/>
      <w:bookmarkEnd w:id="5"/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 xml:space="preserve">      7. Перед применением МИБП необходимо изучить приложенную к ней инструкцию, проверить маркировку и целостность ампулы (флакона), соответствие препарата прилагаемой инструкции. </w:t>
      </w:r>
      <w:r>
        <w:br/>
      </w:r>
      <w:r>
        <w:rPr>
          <w:color w:val="000000"/>
          <w:sz w:val="20"/>
        </w:rPr>
        <w:t>      8. Не допускается использование:</w:t>
      </w:r>
      <w:r>
        <w:br/>
      </w:r>
      <w:r>
        <w:rPr>
          <w:color w:val="000000"/>
          <w:sz w:val="20"/>
        </w:rPr>
        <w:t>      1) адсорбированного дифтерийн</w:t>
      </w:r>
      <w:r>
        <w:rPr>
          <w:color w:val="000000"/>
          <w:sz w:val="20"/>
        </w:rPr>
        <w:t>о-столбнячного анатоксина с уменьшенным содержанием антигена (далее - АДС-М), столбнячного анатоксина (далее - АС), вакцин, содержащей адсорбированную коклюшно-дифтерийно-столбнячную вакцину с цельноклеточным (далее - АКДС) и бесклеточным коклюшным компоне</w:t>
      </w:r>
      <w:r>
        <w:rPr>
          <w:color w:val="000000"/>
          <w:sz w:val="20"/>
        </w:rPr>
        <w:t>нтом (далее - АбКДС), вакцин против вирусных гепатитов, пневмококковой инфекции и инактивированной вакцины против полиомиелита, а также других адсорбированных вакцин, подвергшихся замораживанию;</w:t>
      </w:r>
      <w:r>
        <w:br/>
      </w:r>
      <w:r>
        <w:rPr>
          <w:color w:val="000000"/>
          <w:sz w:val="20"/>
        </w:rPr>
        <w:t>      2) вакцин, подвергшихся действию повышенной температуры</w:t>
      </w:r>
      <w:r>
        <w:rPr>
          <w:color w:val="000000"/>
          <w:sz w:val="20"/>
        </w:rPr>
        <w:t xml:space="preserve"> на основании показаний флаконного индикатора или других термоиндикаторов;</w:t>
      </w:r>
      <w:r>
        <w:br/>
      </w:r>
      <w:r>
        <w:rPr>
          <w:color w:val="000000"/>
          <w:sz w:val="20"/>
        </w:rPr>
        <w:t>      3) МИБП, в том числе вакцин и растворителей с истекшим сроком годности;</w:t>
      </w:r>
      <w:r>
        <w:br/>
      </w:r>
      <w:r>
        <w:rPr>
          <w:color w:val="000000"/>
          <w:sz w:val="20"/>
        </w:rPr>
        <w:t>      4) вакцин из открытых флаконов при несоблюдении соответствующих требований, предъявляемых к ним;</w:t>
      </w:r>
      <w:r>
        <w:br/>
      </w:r>
      <w:r>
        <w:rPr>
          <w:color w:val="000000"/>
          <w:sz w:val="20"/>
        </w:rPr>
        <w:t>      5) МИБП с нарушением целостности ампул (флаконов);</w:t>
      </w:r>
      <w:r>
        <w:br/>
      </w:r>
      <w:r>
        <w:rPr>
          <w:color w:val="000000"/>
          <w:sz w:val="20"/>
        </w:rPr>
        <w:t>      6) МИБП с неясной или отсутствующей маркировкой на ампуле (флаконе);</w:t>
      </w:r>
      <w:r>
        <w:br/>
      </w:r>
      <w:r>
        <w:rPr>
          <w:color w:val="000000"/>
          <w:sz w:val="20"/>
        </w:rPr>
        <w:t>      7) МИБП, не соответствующих описанию инструкции;</w:t>
      </w:r>
      <w:r>
        <w:br/>
      </w:r>
      <w:r>
        <w:rPr>
          <w:color w:val="000000"/>
          <w:sz w:val="20"/>
        </w:rPr>
        <w:t>      8) одноразовых шприцев с нарушением целостности упаковки и с ис</w:t>
      </w:r>
      <w:r>
        <w:rPr>
          <w:color w:val="000000"/>
          <w:sz w:val="20"/>
        </w:rPr>
        <w:t xml:space="preserve">текшим сроком </w:t>
      </w:r>
      <w:r>
        <w:rPr>
          <w:color w:val="000000"/>
          <w:sz w:val="20"/>
        </w:rPr>
        <w:lastRenderedPageBreak/>
        <w:t>годности.</w:t>
      </w:r>
      <w:r>
        <w:br/>
      </w:r>
      <w:r>
        <w:rPr>
          <w:color w:val="000000"/>
          <w:sz w:val="20"/>
        </w:rPr>
        <w:t>      9. Лиофилизированные вакцины (против кори, паротита, краснухи, гемофильной инфекции, туберкулеза) растворяют приложенным к вакцине стандартным растворителем при строгом соблюдении правил асептики и в соответствии температуре в</w:t>
      </w:r>
      <w:r>
        <w:rPr>
          <w:color w:val="000000"/>
          <w:sz w:val="20"/>
        </w:rPr>
        <w:t>акцины.</w:t>
      </w:r>
      <w:r>
        <w:br/>
      </w:r>
      <w:r>
        <w:rPr>
          <w:color w:val="000000"/>
          <w:sz w:val="20"/>
        </w:rPr>
        <w:t xml:space="preserve">       10. Температура растворителя при разведении МИБП должна соответствовать температуре МИБП. Растворитель не подлежит замораживанию. </w:t>
      </w:r>
      <w:r>
        <w:br/>
      </w:r>
      <w:r>
        <w:rPr>
          <w:color w:val="000000"/>
          <w:sz w:val="20"/>
        </w:rPr>
        <w:t>      11. Обработка места введения МИБП производится 70 % спиртом, если нет других указаний в инструкциях, при</w:t>
      </w:r>
      <w:r>
        <w:rPr>
          <w:color w:val="000000"/>
          <w:sz w:val="20"/>
        </w:rPr>
        <w:t>лагаемых к вакцине.</w:t>
      </w:r>
      <w:r>
        <w:br/>
      </w:r>
      <w:r>
        <w:rPr>
          <w:color w:val="000000"/>
          <w:sz w:val="20"/>
        </w:rPr>
        <w:t>      12. При проведении профилактических прививок используется инструментарий (самоблокирующие шприцы, иглы, скарификаторы) одноразового пользования.</w:t>
      </w:r>
      <w:r>
        <w:br/>
      </w:r>
      <w:r>
        <w:rPr>
          <w:color w:val="000000"/>
          <w:sz w:val="20"/>
        </w:rPr>
        <w:t>      13. Допускается совмещение различных видов профилактических прививок в один ден</w:t>
      </w:r>
      <w:r>
        <w:rPr>
          <w:color w:val="000000"/>
          <w:sz w:val="20"/>
        </w:rPr>
        <w:t>ь, за исключением прививки против туберкулеза. Вакцины вводятся в разные участки тела и разными шприцами.</w:t>
      </w:r>
      <w:r>
        <w:br/>
      </w:r>
      <w:r>
        <w:rPr>
          <w:color w:val="000000"/>
          <w:sz w:val="20"/>
        </w:rPr>
        <w:t>      14. Если МИБП не вводились в один и тот же день, соблюдается интервал между живыми вакцинами не менее четырех недель. Интервал между живыми и уб</w:t>
      </w:r>
      <w:r>
        <w:rPr>
          <w:color w:val="000000"/>
          <w:sz w:val="20"/>
        </w:rPr>
        <w:t>итыми вакцинами не соблюдается.</w:t>
      </w:r>
      <w:r>
        <w:br/>
      </w:r>
      <w:r>
        <w:rPr>
          <w:color w:val="000000"/>
          <w:sz w:val="20"/>
        </w:rPr>
        <w:t>      15. При позднем завершении первичного вакцинального комплекса АбКДС-содержащими вакцинами, первая ревакцинация проводится с интервалом не менее чем 1 год, комбинированные АбКДС-содержащие вакцины с повышенным содержани</w:t>
      </w:r>
      <w:r>
        <w:rPr>
          <w:color w:val="000000"/>
          <w:sz w:val="20"/>
        </w:rPr>
        <w:t>ем дифтерийного анатоксина, детям старше 7 лет не применяются.</w:t>
      </w:r>
      <w:r>
        <w:br/>
      </w:r>
      <w:r>
        <w:rPr>
          <w:color w:val="000000"/>
          <w:sz w:val="20"/>
        </w:rPr>
        <w:t xml:space="preserve">      16. Ранее не привитые дети старше 7 лет и взрослые должны прививаться по типу вакцинации: 2 прививки АбКДС с уменьшенным содержанием дифтерийного анатоксина с интервалом 4 недели, третья </w:t>
      </w:r>
      <w:r>
        <w:rPr>
          <w:color w:val="000000"/>
          <w:sz w:val="20"/>
        </w:rPr>
        <w:t>прививка проводится через 6 месяцев.</w:t>
      </w:r>
      <w:r>
        <w:br/>
      </w:r>
      <w:r>
        <w:rPr>
          <w:color w:val="000000"/>
          <w:sz w:val="20"/>
        </w:rPr>
        <w:t>      17. Экстренная профилактика столбняка проводится в соответствии с Постановлением № 2295.</w:t>
      </w:r>
      <w:r>
        <w:br/>
      </w:r>
      <w:r>
        <w:rPr>
          <w:color w:val="000000"/>
          <w:sz w:val="20"/>
        </w:rPr>
        <w:t>      18. Иммунизация детей старше 5 лет комбинированными вакцинами, содержащими Хиб-компонент, не проводится.</w:t>
      </w:r>
      <w:r>
        <w:br/>
      </w:r>
      <w:r>
        <w:rPr>
          <w:color w:val="000000"/>
          <w:sz w:val="20"/>
        </w:rPr>
        <w:t>      19. Пац</w:t>
      </w:r>
      <w:r>
        <w:rPr>
          <w:color w:val="000000"/>
          <w:sz w:val="20"/>
        </w:rPr>
        <w:t>иентам с нарушением свертываемости крови (гемофилия) все вакцины вводят подкожно или внутрикожно с соблюдением мер предосторожности.</w:t>
      </w:r>
      <w:r>
        <w:br/>
      </w:r>
      <w:r>
        <w:rPr>
          <w:color w:val="000000"/>
          <w:sz w:val="20"/>
        </w:rPr>
        <w:t>      20. После введения иммуноглобулина или препарата крови введение вакцин против кори, краснухи и паротита откладывается</w:t>
      </w:r>
      <w:r>
        <w:rPr>
          <w:color w:val="000000"/>
          <w:sz w:val="20"/>
        </w:rPr>
        <w:t xml:space="preserve"> не менее чем на три месяца. Без интервала между введением иммуноглобулинов или препаратов крови вводятся АКДС-содержащей вакцины, АДС-М, вакцина против туберкулеза, пневмококковой инфекции, оральная вакцина против полиомиелита (далее - ОПВ).</w:t>
      </w:r>
      <w:r>
        <w:br/>
      </w:r>
      <w:r>
        <w:rPr>
          <w:color w:val="000000"/>
          <w:sz w:val="20"/>
        </w:rPr>
        <w:t>      21. Пос</w:t>
      </w:r>
      <w:r>
        <w:rPr>
          <w:color w:val="000000"/>
          <w:sz w:val="20"/>
        </w:rPr>
        <w:t>ле введения вакцин против кори, краснухи, паротита, ОПВ, туберкулеза соблюдается интервал для введения иммуноглобулина не менее чем две недели. Не соблюдается интервал после введения АКДС-содержащей вакцины, вакцины против пневмококковой инфекции, АДС-М пр</w:t>
      </w:r>
      <w:r>
        <w:rPr>
          <w:color w:val="000000"/>
          <w:sz w:val="20"/>
        </w:rPr>
        <w:t>епарата.</w:t>
      </w:r>
      <w:r>
        <w:br/>
      </w:r>
      <w:r>
        <w:rPr>
          <w:color w:val="000000"/>
          <w:sz w:val="20"/>
        </w:rPr>
        <w:t>      22. При иммунизации вакциной ОПВ по эпидемиологическим показаниям интервал с ККП не соблюдается.</w:t>
      </w:r>
      <w:r>
        <w:br/>
      </w:r>
      <w:r>
        <w:rPr>
          <w:color w:val="000000"/>
          <w:sz w:val="20"/>
        </w:rPr>
        <w:t>      23. Не допускается совмещение иммунизации:</w:t>
      </w:r>
      <w:r>
        <w:br/>
      </w:r>
      <w:r>
        <w:rPr>
          <w:color w:val="000000"/>
          <w:sz w:val="20"/>
        </w:rPr>
        <w:t>      1) вакцины против желтой лихорадки с вакциной против холеры и паратифов А и В;</w:t>
      </w:r>
      <w:r>
        <w:br/>
      </w:r>
      <w:r>
        <w:rPr>
          <w:color w:val="000000"/>
          <w:sz w:val="20"/>
        </w:rPr>
        <w:t>      2) ж</w:t>
      </w:r>
      <w:r>
        <w:rPr>
          <w:color w:val="000000"/>
          <w:sz w:val="20"/>
        </w:rPr>
        <w:t>ивой вакцины против брюшного тифа и вакцины против чумы;</w:t>
      </w:r>
      <w:r>
        <w:br/>
      </w:r>
      <w:r>
        <w:rPr>
          <w:color w:val="000000"/>
          <w:sz w:val="20"/>
        </w:rPr>
        <w:t>      3) комбинированной вакцины против дифтерии, столбняка, коклюша (бесклеточная), ВГВ, полиомиелита (инактивированная), гемофильной инфекции типа b и вакцины против ветряной оспы.</w:t>
      </w:r>
      <w:r>
        <w:br/>
      </w:r>
      <w:r>
        <w:rPr>
          <w:color w:val="000000"/>
          <w:sz w:val="20"/>
        </w:rPr>
        <w:t>      24. Интерв</w:t>
      </w:r>
      <w:r>
        <w:rPr>
          <w:color w:val="000000"/>
          <w:sz w:val="20"/>
        </w:rPr>
        <w:t>алы между дозами вакцины соблюдаются в соответствии с инструкцией по применению препарата.</w:t>
      </w:r>
      <w:r>
        <w:br/>
      </w:r>
      <w:r>
        <w:rPr>
          <w:color w:val="000000"/>
          <w:sz w:val="20"/>
        </w:rPr>
        <w:t>      25. Использование «открытых флаконов» допускается при соблюдении следующих условий:</w:t>
      </w:r>
      <w:r>
        <w:br/>
      </w:r>
      <w:r>
        <w:rPr>
          <w:color w:val="000000"/>
          <w:sz w:val="20"/>
        </w:rPr>
        <w:t>      1) не истек срок годности препарата;</w:t>
      </w:r>
      <w:r>
        <w:br/>
      </w:r>
      <w:r>
        <w:rPr>
          <w:color w:val="000000"/>
          <w:sz w:val="20"/>
        </w:rPr>
        <w:lastRenderedPageBreak/>
        <w:t>      2) соблюдается температура</w:t>
      </w:r>
      <w:r>
        <w:rPr>
          <w:color w:val="000000"/>
          <w:sz w:val="20"/>
        </w:rPr>
        <w:t xml:space="preserve"> хранения;</w:t>
      </w:r>
      <w:r>
        <w:br/>
      </w:r>
      <w:r>
        <w:rPr>
          <w:color w:val="000000"/>
          <w:sz w:val="20"/>
        </w:rPr>
        <w:t>      3) соблюдается стерильность;</w:t>
      </w:r>
      <w:r>
        <w:br/>
      </w:r>
      <w:r>
        <w:rPr>
          <w:color w:val="000000"/>
          <w:sz w:val="20"/>
        </w:rPr>
        <w:t>      4) отсутствуют видимые изменения вакцины.</w:t>
      </w:r>
      <w:r>
        <w:br/>
      </w:r>
      <w:r>
        <w:rPr>
          <w:color w:val="000000"/>
          <w:sz w:val="20"/>
        </w:rPr>
        <w:t>      26. «Открытые флаконы» АКДС-содержащей вакцины, АДС-М, АС, вакцины против полиомиелита, против пневмококковой инфекции, против гепатита «В» и «А» допускаютс</w:t>
      </w:r>
      <w:r>
        <w:rPr>
          <w:color w:val="000000"/>
          <w:sz w:val="20"/>
        </w:rPr>
        <w:t>я к использованию в течение трех суток при соблюдении условий, изложенных в пункте 25 настоящих Санитарных правил.</w:t>
      </w:r>
      <w:r>
        <w:br/>
      </w:r>
      <w:r>
        <w:rPr>
          <w:color w:val="000000"/>
          <w:sz w:val="20"/>
        </w:rPr>
        <w:t>      27. На этикетке «открытых флаконов» вакцин указывается дата и время открытия флаконов.</w:t>
      </w:r>
      <w:r>
        <w:br/>
      </w:r>
      <w:r>
        <w:rPr>
          <w:color w:val="000000"/>
          <w:sz w:val="20"/>
        </w:rPr>
        <w:t>      28. Не допускается перенос «открытых флако</w:t>
      </w:r>
      <w:r>
        <w:rPr>
          <w:color w:val="000000"/>
          <w:sz w:val="20"/>
        </w:rPr>
        <w:t>нов» из одного прививочного кабинета в другой.</w:t>
      </w:r>
      <w:r>
        <w:br/>
      </w:r>
      <w:r>
        <w:rPr>
          <w:color w:val="000000"/>
          <w:sz w:val="20"/>
        </w:rPr>
        <w:t>      29. Вакцины против кори, краснухи, паротита, туберкулеза, желтой лихорадки используются сразу или в течение шести часов после разведения, если это допускается инструкцией, с последующим уничтожением оста</w:t>
      </w:r>
      <w:r>
        <w:rPr>
          <w:color w:val="000000"/>
          <w:sz w:val="20"/>
        </w:rPr>
        <w:t>тков вакцин.</w:t>
      </w:r>
      <w:r>
        <w:br/>
      </w:r>
      <w:r>
        <w:rPr>
          <w:color w:val="000000"/>
          <w:sz w:val="20"/>
        </w:rPr>
        <w:t>      30. МИБП, выпускаемые в ампулах, используются сразу после открытия.</w:t>
      </w:r>
      <w:r>
        <w:br/>
      </w:r>
      <w:r>
        <w:rPr>
          <w:color w:val="000000"/>
          <w:sz w:val="20"/>
        </w:rPr>
        <w:t>      31. Флаконы, в том числе с остатками вакцин, использованные для иммунизации населения на дому, при выезде прививочными бригадами уничтожаются в конце рабочего дня.</w:t>
      </w:r>
    </w:p>
    <w:p w:rsidR="00D83B21" w:rsidRDefault="001749F5">
      <w:pPr>
        <w:spacing w:after="0"/>
      </w:pPr>
      <w:bookmarkStart w:id="7" w:name="z45"/>
      <w:bookmarkEnd w:id="6"/>
      <w:r>
        <w:rPr>
          <w:b/>
          <w:color w:val="000000"/>
        </w:rPr>
        <w:t xml:space="preserve">   3. Санитарно-эпидемиологические требования к помещениям</w:t>
      </w:r>
      <w:r>
        <w:br/>
      </w:r>
      <w:r>
        <w:rPr>
          <w:b/>
          <w:color w:val="000000"/>
        </w:rPr>
        <w:t>для проведения профилактических прививок</w:t>
      </w:r>
    </w:p>
    <w:p w:rsidR="00D83B21" w:rsidRDefault="001749F5">
      <w:pPr>
        <w:spacing w:after="0"/>
      </w:pPr>
      <w:bookmarkStart w:id="8" w:name="z46"/>
      <w:bookmarkEnd w:id="7"/>
      <w:r>
        <w:rPr>
          <w:color w:val="000000"/>
          <w:sz w:val="20"/>
        </w:rPr>
        <w:t>      32. В помещении, где проводятся профилактические прививки (далее - прививочный кабинет), не допускается проведение других медицинских процедур (манип</w:t>
      </w:r>
      <w:r>
        <w:rPr>
          <w:color w:val="000000"/>
          <w:sz w:val="20"/>
        </w:rPr>
        <w:t>уляций).</w:t>
      </w:r>
      <w:r>
        <w:br/>
      </w:r>
      <w:r>
        <w:rPr>
          <w:color w:val="000000"/>
          <w:sz w:val="20"/>
        </w:rPr>
        <w:t xml:space="preserve">      33. Внутренняя отделка прививочного кабинета имеет гладкую поверхность, выдерживающую влажную уборку и дезинфекцию. В прививочном кабинете предусматривается наличие: естественного освещения, централизованного водоснабжения, канализации, </w:t>
      </w:r>
      <w:r>
        <w:rPr>
          <w:color w:val="000000"/>
          <w:sz w:val="20"/>
        </w:rPr>
        <w:t>отопления, раковины для мытья рук. При отсутствии централизованного водоснабжения и канализации в прививочном кабинете создаются условия для соблюдения персоналом санитарно-гигиенического режима и личной гигиены.</w:t>
      </w:r>
      <w:r>
        <w:br/>
      </w:r>
      <w:r>
        <w:rPr>
          <w:color w:val="000000"/>
          <w:sz w:val="20"/>
        </w:rPr>
        <w:t>      34. Прививочный кабинет оснащается сл</w:t>
      </w:r>
      <w:r>
        <w:rPr>
          <w:color w:val="000000"/>
          <w:sz w:val="20"/>
        </w:rPr>
        <w:t>едующим оборудованием:</w:t>
      </w:r>
      <w:r>
        <w:br/>
      </w:r>
      <w:r>
        <w:rPr>
          <w:color w:val="000000"/>
          <w:sz w:val="20"/>
        </w:rPr>
        <w:t>      1) холодильник достаточной емкости для хранения МИБП, обеспечивающий оптимальный температурный режим;</w:t>
      </w:r>
      <w:r>
        <w:br/>
      </w:r>
      <w:r>
        <w:rPr>
          <w:color w:val="000000"/>
          <w:sz w:val="20"/>
        </w:rPr>
        <w:t>      2) термоконтейнер или холодильная сумка для транспортировки и хранения МИБП в течение рабочего дня;</w:t>
      </w:r>
      <w:r>
        <w:br/>
      </w:r>
      <w:r>
        <w:rPr>
          <w:color w:val="000000"/>
          <w:sz w:val="20"/>
        </w:rPr>
        <w:t>      3) термоконте</w:t>
      </w:r>
      <w:r>
        <w:rPr>
          <w:color w:val="000000"/>
          <w:sz w:val="20"/>
        </w:rPr>
        <w:t>йнер для временного хранения МИБП в случае аварийного отключения электроэнергии;</w:t>
      </w:r>
      <w:r>
        <w:br/>
      </w:r>
      <w:r>
        <w:rPr>
          <w:color w:val="000000"/>
          <w:sz w:val="20"/>
        </w:rPr>
        <w:t>      4) рабочий стол, стулья;</w:t>
      </w:r>
      <w:r>
        <w:br/>
      </w:r>
      <w:r>
        <w:rPr>
          <w:color w:val="000000"/>
          <w:sz w:val="20"/>
        </w:rPr>
        <w:t>      5) медицинский стол для подготовки МИБП к использованию;</w:t>
      </w:r>
      <w:r>
        <w:br/>
      </w:r>
      <w:r>
        <w:rPr>
          <w:color w:val="000000"/>
          <w:sz w:val="20"/>
        </w:rPr>
        <w:t>      6) медицинский шкаф для хранения инструментов и лекарственных средств;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7) пеленальный стол и (или) медицинская кушетка;</w:t>
      </w:r>
      <w:r>
        <w:br/>
      </w:r>
      <w:r>
        <w:rPr>
          <w:color w:val="000000"/>
          <w:sz w:val="20"/>
        </w:rPr>
        <w:t>      8) бикс со стерильным материалом;</w:t>
      </w:r>
      <w:r>
        <w:br/>
      </w:r>
      <w:r>
        <w:rPr>
          <w:color w:val="000000"/>
          <w:sz w:val="20"/>
        </w:rPr>
        <w:t>      9) тонометр, термометры, одноразовые шприцы, шпатели;</w:t>
      </w:r>
      <w:r>
        <w:br/>
      </w:r>
      <w:r>
        <w:rPr>
          <w:color w:val="000000"/>
          <w:sz w:val="20"/>
        </w:rPr>
        <w:t>      10) емкость для обеззараживания остатков МИБП;</w:t>
      </w:r>
      <w:r>
        <w:br/>
      </w:r>
      <w:r>
        <w:rPr>
          <w:color w:val="000000"/>
          <w:sz w:val="20"/>
        </w:rPr>
        <w:t>      11) контейнер для безопасной утилизации исполь</w:t>
      </w:r>
      <w:r>
        <w:rPr>
          <w:color w:val="000000"/>
          <w:sz w:val="20"/>
        </w:rPr>
        <w:t>зованных одноразовых шприцев (далее - КБУ).</w:t>
      </w:r>
      <w:r>
        <w:br/>
      </w:r>
      <w:r>
        <w:rPr>
          <w:color w:val="000000"/>
          <w:sz w:val="20"/>
        </w:rPr>
        <w:t>      35. Прививочный кабинет обеспечивается необходимыми лекарственными препаратами противошоковой терапии.</w:t>
      </w:r>
      <w:r>
        <w:br/>
      </w:r>
      <w:r>
        <w:rPr>
          <w:color w:val="000000"/>
          <w:sz w:val="20"/>
        </w:rPr>
        <w:t>      36. В состав выездной прививочной бригады, укомплектованной автотранспортом, термоконтейнером, пр</w:t>
      </w:r>
      <w:r>
        <w:rPr>
          <w:color w:val="000000"/>
          <w:sz w:val="20"/>
        </w:rPr>
        <w:t>ививочным материалом, одноразовыми и самоблокирующими шприцами, противошоковыми препаратами входит квалифицированный врач и прививочная медицинская сестра, имеющий допуск к проведению профилактических прививок.</w:t>
      </w:r>
    </w:p>
    <w:p w:rsidR="00D83B21" w:rsidRDefault="001749F5">
      <w:pPr>
        <w:spacing w:after="0"/>
      </w:pPr>
      <w:bookmarkStart w:id="9" w:name="z51"/>
      <w:bookmarkEnd w:id="8"/>
      <w:r>
        <w:rPr>
          <w:b/>
          <w:color w:val="000000"/>
        </w:rPr>
        <w:lastRenderedPageBreak/>
        <w:t xml:space="preserve">   4. Санитарно-эпидемиологические требования</w:t>
      </w:r>
      <w:r>
        <w:rPr>
          <w:b/>
          <w:color w:val="000000"/>
        </w:rPr>
        <w:t xml:space="preserve"> к введению </w:t>
      </w:r>
      <w:r>
        <w:br/>
      </w:r>
      <w:r>
        <w:rPr>
          <w:b/>
          <w:color w:val="000000"/>
        </w:rPr>
        <w:t>вакцин и наблюдению за состоянием привитого</w:t>
      </w:r>
      <w:r>
        <w:br/>
      </w:r>
      <w:r>
        <w:rPr>
          <w:b/>
          <w:color w:val="000000"/>
        </w:rPr>
        <w:t>в поствакцинальном периоде</w:t>
      </w:r>
    </w:p>
    <w:p w:rsidR="00D83B21" w:rsidRDefault="001749F5">
      <w:pPr>
        <w:spacing w:after="0"/>
      </w:pPr>
      <w:bookmarkStart w:id="10" w:name="z52"/>
      <w:bookmarkEnd w:id="9"/>
      <w:r>
        <w:rPr>
          <w:color w:val="000000"/>
          <w:sz w:val="20"/>
        </w:rPr>
        <w:t>      37. Перед проведением профилактической прививки врач, при отсутствии врача - фельдшер проводит осмотр прививаемого лица, при отсутствии противопоказаний к иммунизации</w:t>
      </w:r>
      <w:r>
        <w:rPr>
          <w:color w:val="000000"/>
          <w:sz w:val="20"/>
        </w:rPr>
        <w:t xml:space="preserve"> оформляет допуск к проведению прививки в медицинском документе прививаемого, предоставляет прививаемому или его родителям или законному представителю полную и объективную информацию о профилактической прививке, возможных реакциях и неблагоприятных проявле</w:t>
      </w:r>
      <w:r>
        <w:rPr>
          <w:color w:val="000000"/>
          <w:sz w:val="20"/>
        </w:rPr>
        <w:t xml:space="preserve">ниях после иммунизации, последствиях отказа от прививки. </w:t>
      </w:r>
      <w:r>
        <w:br/>
      </w:r>
      <w:r>
        <w:rPr>
          <w:color w:val="000000"/>
          <w:sz w:val="20"/>
        </w:rPr>
        <w:t>      Добровольное информированное согласие или отказ на проведение профилактических прививок оформляется в письменном виде по форме согласно приложению 1 к настоящим Санитарным правилам.</w:t>
      </w:r>
      <w:r>
        <w:br/>
      </w:r>
      <w:r>
        <w:rPr>
          <w:color w:val="000000"/>
          <w:sz w:val="20"/>
        </w:rPr>
        <w:t xml:space="preserve">      38. </w:t>
      </w:r>
      <w:r>
        <w:rPr>
          <w:color w:val="000000"/>
          <w:sz w:val="20"/>
        </w:rPr>
        <w:t>Опрос прививаемого лица или его родителей, или иных законных представителей несовершеннолетних и граждан, признанных недееспособными в порядке, установленном гражданским законодательством Республики Казахстан перед проведением профилактической прививки про</w:t>
      </w:r>
      <w:r>
        <w:rPr>
          <w:color w:val="000000"/>
          <w:sz w:val="20"/>
        </w:rPr>
        <w:t>водится по вопроснику для медицинских работников согласно приложению 2 к настоящим Санитарным правилам.</w:t>
      </w:r>
      <w:r>
        <w:br/>
      </w:r>
      <w:r>
        <w:rPr>
          <w:color w:val="000000"/>
          <w:sz w:val="20"/>
        </w:rPr>
        <w:t>      39. Противопоказания к проведению профилактических прививок указаны в приложении 3 к настоящим Санитарным правилам.</w:t>
      </w:r>
      <w:r>
        <w:br/>
      </w:r>
      <w:r>
        <w:rPr>
          <w:color w:val="000000"/>
          <w:sz w:val="20"/>
        </w:rPr>
        <w:t>      Контакт с инфекционным б</w:t>
      </w:r>
      <w:r>
        <w:rPr>
          <w:color w:val="000000"/>
          <w:sz w:val="20"/>
        </w:rPr>
        <w:t>ольным, ограничительные мероприятия не являются противопоказанием к проведению плановой прививки.</w:t>
      </w:r>
      <w:r>
        <w:br/>
      </w:r>
      <w:r>
        <w:rPr>
          <w:color w:val="000000"/>
          <w:sz w:val="20"/>
        </w:rPr>
        <w:t>      40. Организация и проведение профилактических прививок лицам, живущих с вирусом иммунодефицита человека (далее – ВИЧ-инфекция) проводятся согласно прило</w:t>
      </w:r>
      <w:r>
        <w:rPr>
          <w:color w:val="000000"/>
          <w:sz w:val="20"/>
        </w:rPr>
        <w:t>жению 4 к настоящим Санитарным правилам.</w:t>
      </w:r>
      <w:r>
        <w:br/>
      </w:r>
      <w:r>
        <w:rPr>
          <w:color w:val="000000"/>
          <w:sz w:val="20"/>
        </w:rPr>
        <w:t>      41. После получения прививки привитые лица в течение 30 минут находятся в медицинской организации под наблюдением медицинского работника, для принятия мер в случае возникновения НППИ. В последующем медицинским</w:t>
      </w:r>
      <w:r>
        <w:rPr>
          <w:color w:val="000000"/>
          <w:sz w:val="20"/>
        </w:rPr>
        <w:t xml:space="preserve"> работником обеспечивается наблюдение на дому - в первые три дня после введения убитой или инактивированной вакцины и на 5-6 и 10-11 день после введения живой вакцины.</w:t>
      </w:r>
      <w:r>
        <w:br/>
      </w:r>
      <w:r>
        <w:rPr>
          <w:color w:val="000000"/>
          <w:sz w:val="20"/>
        </w:rPr>
        <w:t>      42. После введения АКДС-содержащей вакцины проводится профилактика НППИ с дачей па</w:t>
      </w:r>
      <w:r>
        <w:rPr>
          <w:color w:val="000000"/>
          <w:sz w:val="20"/>
        </w:rPr>
        <w:t>рацетамола привитому лицу через один час после прививки каждые  шесть часов, но не более четырех раз в сутки в дозировке 10-15 миллиграмм на 1 килограмм веса при наличии клинических показаний в течение 1-3 суток.</w:t>
      </w:r>
      <w:r>
        <w:br/>
      </w:r>
      <w:r>
        <w:rPr>
          <w:color w:val="000000"/>
          <w:sz w:val="20"/>
        </w:rPr>
        <w:t xml:space="preserve">      43. Медицинский работник при осмотре </w:t>
      </w:r>
      <w:r>
        <w:rPr>
          <w:color w:val="000000"/>
          <w:sz w:val="20"/>
        </w:rPr>
        <w:t>проводит разъяснительную работу с прививаемыми лицами или родителями прививаемых детей о необходимости обращения за медицинской помощью в случае возникновения НППИ.</w:t>
      </w:r>
      <w:r>
        <w:br/>
      </w:r>
      <w:r>
        <w:rPr>
          <w:color w:val="000000"/>
          <w:sz w:val="20"/>
        </w:rPr>
        <w:t>      44. Клиническими критериями при дифференциальной диагностике НППИ являются:</w:t>
      </w:r>
      <w:r>
        <w:br/>
      </w:r>
      <w:r>
        <w:rPr>
          <w:color w:val="000000"/>
          <w:sz w:val="20"/>
        </w:rPr>
        <w:t xml:space="preserve">      1) </w:t>
      </w:r>
      <w:r>
        <w:rPr>
          <w:color w:val="000000"/>
          <w:sz w:val="20"/>
        </w:rPr>
        <w:t>общие тяжелые реакции с повышенной температурой, фебрильными судорогами после иммунизации инактивированными вакцинами появляются в первые 3 дня после прививки;</w:t>
      </w:r>
      <w:r>
        <w:br/>
      </w:r>
      <w:r>
        <w:rPr>
          <w:color w:val="000000"/>
          <w:sz w:val="20"/>
        </w:rPr>
        <w:t xml:space="preserve">      2) реакции на живые вакцины (кроме аллергических реакций немедленного типа, которые могут </w:t>
      </w:r>
      <w:r>
        <w:rPr>
          <w:color w:val="000000"/>
          <w:sz w:val="20"/>
        </w:rPr>
        <w:t>появляться в первые часы после прививки) не могут появиться раньше четвертого дня и позже 12-14 дней после коревой, 20-25 дней после краснушной, тридцать дней после полиомиелитной, паротитной и комбинированных вакцин с паротитным компонентом;</w:t>
      </w:r>
      <w:r>
        <w:br/>
      </w:r>
      <w:r>
        <w:rPr>
          <w:color w:val="000000"/>
          <w:sz w:val="20"/>
        </w:rPr>
        <w:t>      3) мени</w:t>
      </w:r>
      <w:r>
        <w:rPr>
          <w:color w:val="000000"/>
          <w:sz w:val="20"/>
        </w:rPr>
        <w:t>нгеальные явления не характерны для осложнений после введения инактивированных вакцин, анатоксинов и живых вакцин, за исключением паротитной вакцины;</w:t>
      </w:r>
      <w:r>
        <w:br/>
      </w:r>
      <w:r>
        <w:rPr>
          <w:color w:val="000000"/>
          <w:sz w:val="20"/>
        </w:rPr>
        <w:t xml:space="preserve">       4) энцефалопатия не характерна для реакций на введение паротитной и полиомиелитной вакцин и анатокс</w:t>
      </w:r>
      <w:r>
        <w:rPr>
          <w:color w:val="000000"/>
          <w:sz w:val="20"/>
        </w:rPr>
        <w:t xml:space="preserve">инов; </w:t>
      </w:r>
      <w:r>
        <w:br/>
      </w:r>
      <w:r>
        <w:rPr>
          <w:color w:val="000000"/>
          <w:sz w:val="20"/>
        </w:rPr>
        <w:t>      5) диагноз «поствакцинального энцефалита» требует, прежде всего, исключения заболеваний с общемозговой симптоматикой – опухолевых образований центральной нервной системы (далее – ЦНС), гриппа, пневмонии, менингококковой инфекции;</w:t>
      </w:r>
      <w:r>
        <w:br/>
      </w:r>
      <w:r>
        <w:rPr>
          <w:color w:val="000000"/>
          <w:sz w:val="20"/>
        </w:rPr>
        <w:t>      6) кише</w:t>
      </w:r>
      <w:r>
        <w:rPr>
          <w:color w:val="000000"/>
          <w:sz w:val="20"/>
        </w:rPr>
        <w:t xml:space="preserve">чные, почечные симптомы, сердечная и дыхательная недостаточности не </w:t>
      </w:r>
      <w:r>
        <w:rPr>
          <w:color w:val="000000"/>
          <w:sz w:val="20"/>
        </w:rPr>
        <w:lastRenderedPageBreak/>
        <w:t>характерны для осложнений и являются признаками сопутствующих заболеваний;</w:t>
      </w:r>
      <w:r>
        <w:br/>
      </w:r>
      <w:r>
        <w:rPr>
          <w:color w:val="000000"/>
          <w:sz w:val="20"/>
        </w:rPr>
        <w:t>      7) катаральный синдром может быть специфической реакцией на вакцину против кори, краснухи и паротита или ко</w:t>
      </w:r>
      <w:r>
        <w:rPr>
          <w:color w:val="000000"/>
          <w:sz w:val="20"/>
        </w:rPr>
        <w:t>мбинированные вакцины, содержащие один или несколько таких компонентов, если она возникает не ранее пятого дня и не позже 12-14 дня после прививки, но он не характерен для других вакцин (БЦЖ, все убитые вакцины);</w:t>
      </w:r>
      <w:r>
        <w:br/>
      </w:r>
      <w:r>
        <w:rPr>
          <w:color w:val="000000"/>
          <w:sz w:val="20"/>
        </w:rPr>
        <w:t>      8) вакциноассоциированный паралитичес</w:t>
      </w:r>
      <w:r>
        <w:rPr>
          <w:color w:val="000000"/>
          <w:sz w:val="20"/>
        </w:rPr>
        <w:t>кий полиомиелит (далее – ВАПП) развивается в период с четвертого по 30 сутки после иммунизации живой полиомиелитной вакциной у привитых и до 60 суток у контактных. При этом, 80 % всех случаев ВАПП связаны с первой прививкой живой вакциной против полиомиели</w:t>
      </w:r>
      <w:r>
        <w:rPr>
          <w:color w:val="000000"/>
          <w:sz w:val="20"/>
        </w:rPr>
        <w:t>та, риск развития заболевания у иммунодефицитных лиц в 3-6 тысяч раз превышает таковой у здоровых. ВАПП сопровождается остаточными явлениями (вялые периферические парезы и/или параличи и мышечная атрофия).</w:t>
      </w:r>
      <w:r>
        <w:br/>
      </w:r>
      <w:r>
        <w:rPr>
          <w:color w:val="000000"/>
          <w:sz w:val="20"/>
        </w:rPr>
        <w:t>      45. Медицинский работник, получивший вызов к</w:t>
      </w:r>
      <w:r>
        <w:rPr>
          <w:color w:val="000000"/>
          <w:sz w:val="20"/>
        </w:rPr>
        <w:t xml:space="preserve"> привитому лицу, немедленно обслуживает данный вызов, оказывает неотложную медицинскую помощь и при показаниях госпитализирует его. В случае подозрения на НППИ медицинский работник немедленно передает экстренное извещение в территориальное подразделение го</w:t>
      </w:r>
      <w:r>
        <w:rPr>
          <w:color w:val="000000"/>
          <w:sz w:val="20"/>
        </w:rPr>
        <w:t>сударственного органа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 xml:space="preserve">      46. Порядок учета и расследования НППИ проводится согласно приложению 5 к настоящим Санитарным правилам. </w:t>
      </w:r>
      <w:r>
        <w:br/>
      </w:r>
      <w:r>
        <w:rPr>
          <w:color w:val="000000"/>
          <w:sz w:val="20"/>
        </w:rPr>
        <w:t>      47. При расследовании случаев НППИ составляется акт эп</w:t>
      </w:r>
      <w:r>
        <w:rPr>
          <w:color w:val="000000"/>
          <w:sz w:val="20"/>
        </w:rPr>
        <w:t>идемиологического расследования и отчет о случаях НППИ согласно приложению 6 к настоящим Санитарным правилам.</w:t>
      </w:r>
    </w:p>
    <w:p w:rsidR="00D83B21" w:rsidRDefault="001749F5">
      <w:pPr>
        <w:spacing w:after="0"/>
      </w:pPr>
      <w:bookmarkStart w:id="11" w:name="z63"/>
      <w:bookmarkEnd w:id="10"/>
      <w:r>
        <w:rPr>
          <w:b/>
          <w:color w:val="000000"/>
        </w:rPr>
        <w:t xml:space="preserve">   5. Санитарно-эпидемиологические требования к учету</w:t>
      </w:r>
      <w:r>
        <w:br/>
      </w:r>
      <w:r>
        <w:rPr>
          <w:b/>
          <w:color w:val="000000"/>
        </w:rPr>
        <w:t>контингента, подлежащих профилактическим прививкам</w:t>
      </w:r>
      <w:r>
        <w:br/>
      </w:r>
      <w:r>
        <w:rPr>
          <w:b/>
          <w:color w:val="000000"/>
        </w:rPr>
        <w:t>и учет выполненных профилактических приви</w:t>
      </w:r>
      <w:r>
        <w:rPr>
          <w:b/>
          <w:color w:val="000000"/>
        </w:rPr>
        <w:t>вок</w:t>
      </w:r>
    </w:p>
    <w:p w:rsidR="00D83B21" w:rsidRDefault="001749F5">
      <w:pPr>
        <w:spacing w:after="0"/>
      </w:pPr>
      <w:bookmarkStart w:id="12" w:name="z64"/>
      <w:bookmarkEnd w:id="11"/>
      <w:r>
        <w:rPr>
          <w:color w:val="000000"/>
          <w:sz w:val="20"/>
        </w:rPr>
        <w:t>      48. Для обеспечения полного охвата профилактическими прививками подлежащего иммунизации контингента проводится учет детей, проживающих на территории, силами медицинских работников медицинских организаций (фельдшерско-акушерский пункт, сельская вр</w:t>
      </w:r>
      <w:r>
        <w:rPr>
          <w:color w:val="000000"/>
          <w:sz w:val="20"/>
        </w:rPr>
        <w:t>ачебная амбулатория, поликлиника) два раза в год (весна-осень), с внесением изменений в составе детского населения в журнал переписи.</w:t>
      </w:r>
      <w:r>
        <w:br/>
      </w:r>
      <w:r>
        <w:rPr>
          <w:color w:val="000000"/>
          <w:sz w:val="20"/>
        </w:rPr>
        <w:t>      49. Проводится ежемесячное наблюдение за динамикой детского населения, с внесением в журнал переписи пофамильных дан</w:t>
      </w:r>
      <w:r>
        <w:rPr>
          <w:color w:val="000000"/>
          <w:sz w:val="20"/>
        </w:rPr>
        <w:t>ных о родившихся, умерших, прибывших или убывших лицах.</w:t>
      </w:r>
      <w:r>
        <w:br/>
      </w:r>
      <w:r>
        <w:rPr>
          <w:color w:val="000000"/>
          <w:sz w:val="20"/>
        </w:rPr>
        <w:t>      50. Активное выявление детей, прибывших на обслуживаемый участок, осуществляется при посещении медицинским работником больных на дому, при обращении их за медицинской помощью в организации здрав</w:t>
      </w:r>
      <w:r>
        <w:rPr>
          <w:color w:val="000000"/>
          <w:sz w:val="20"/>
        </w:rPr>
        <w:t>оохранения, консультативно-диагностические центры, при выборочном контроле достоверности учета детей.</w:t>
      </w:r>
      <w:r>
        <w:br/>
      </w:r>
      <w:r>
        <w:rPr>
          <w:color w:val="000000"/>
          <w:sz w:val="20"/>
        </w:rPr>
        <w:t xml:space="preserve">      51. Учет взрослого контингента проводится силами медицинских работников медицинских организаций один раз в год перед составлением планов </w:t>
      </w:r>
      <w:r>
        <w:rPr>
          <w:color w:val="000000"/>
          <w:sz w:val="20"/>
        </w:rPr>
        <w:t>профилактических прививок (август-сентябрь).</w:t>
      </w:r>
      <w:r>
        <w:br/>
      </w:r>
      <w:r>
        <w:rPr>
          <w:color w:val="000000"/>
          <w:sz w:val="20"/>
        </w:rPr>
        <w:t>      52. Суммарные данные о количестве населения, проживающего на обслуживаемой территории по возрастным группам, передаются в течение 14 календарных дней после окончания учета в территориальные подразделения г</w:t>
      </w:r>
      <w:r>
        <w:rPr>
          <w:color w:val="000000"/>
          <w:sz w:val="20"/>
        </w:rPr>
        <w:t>осударственного органа в сфере санитарно-эпидемиологического благополучия населения и местные органы государственного управления здравоохранением областей, города республиканского значения и столицы.</w:t>
      </w:r>
      <w:r>
        <w:br/>
      </w:r>
      <w:r>
        <w:rPr>
          <w:color w:val="000000"/>
          <w:sz w:val="20"/>
        </w:rPr>
        <w:t xml:space="preserve">      53.Учет профилактических прививок, осуществляется </w:t>
      </w:r>
      <w:r>
        <w:rPr>
          <w:color w:val="000000"/>
          <w:sz w:val="20"/>
        </w:rPr>
        <w:t>соответствующими записями в учетных формах, которые хранятся в медицинских организациях по месту проведения прививок.</w:t>
      </w:r>
      <w:r>
        <w:br/>
      </w:r>
      <w:r>
        <w:rPr>
          <w:color w:val="000000"/>
          <w:sz w:val="20"/>
        </w:rPr>
        <w:t>      54. Форма 63/у «Карта профилактических прививок», утвержденная приказом и.о. Министра здравоохранения Республики Казахстан от 23 ноя</w:t>
      </w:r>
      <w:r>
        <w:rPr>
          <w:color w:val="000000"/>
          <w:sz w:val="20"/>
        </w:rPr>
        <w:t>бря 2010 года № 907 «Об утверждении форм первичной медицинской документации организаций здравоохранения» хранится в виде картотеки, которая ведется по следующему принципу раскладки:</w:t>
      </w:r>
      <w:r>
        <w:br/>
      </w:r>
      <w:r>
        <w:rPr>
          <w:color w:val="000000"/>
          <w:sz w:val="20"/>
        </w:rPr>
        <w:t>      1) на детей, подлежащих прививкам в текущем году, которые распределя</w:t>
      </w:r>
      <w:r>
        <w:rPr>
          <w:color w:val="000000"/>
          <w:sz w:val="20"/>
        </w:rPr>
        <w:t xml:space="preserve">ются по </w:t>
      </w:r>
      <w:r>
        <w:rPr>
          <w:color w:val="000000"/>
          <w:sz w:val="20"/>
        </w:rPr>
        <w:lastRenderedPageBreak/>
        <w:t>месяцам назначения прививок. После получения прививки и внесения ее в форму 63/у она перекладывается в ячейку (пакет) того месяца, на который назначена следующая прививка;</w:t>
      </w:r>
      <w:r>
        <w:br/>
      </w:r>
      <w:r>
        <w:rPr>
          <w:color w:val="000000"/>
          <w:sz w:val="20"/>
        </w:rPr>
        <w:t>      2) на детей, не подлежащих прививкам в текущем году, по годам рождения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3) на детей временно выбывших;</w:t>
      </w:r>
      <w:r>
        <w:br/>
      </w:r>
      <w:r>
        <w:rPr>
          <w:color w:val="000000"/>
          <w:sz w:val="20"/>
        </w:rPr>
        <w:t>      4) на детей с медицинскими отводами.</w:t>
      </w:r>
      <w:r>
        <w:br/>
      </w:r>
      <w:r>
        <w:rPr>
          <w:color w:val="000000"/>
          <w:sz w:val="20"/>
        </w:rPr>
        <w:t>      55. Персональный учет профилактических прививок ведется в прививочном паспорте.</w:t>
      </w:r>
      <w:r>
        <w:br/>
      </w:r>
      <w:r>
        <w:rPr>
          <w:color w:val="000000"/>
          <w:sz w:val="20"/>
        </w:rPr>
        <w:t>      56. Координация и контроль полноты учета и охвата населения прививками возложены н</w:t>
      </w:r>
      <w:r>
        <w:rPr>
          <w:color w:val="000000"/>
          <w:sz w:val="20"/>
        </w:rPr>
        <w:t>а местные органы государственного управления здравоохранения областей, города республиканского значения и столицы:</w:t>
      </w:r>
      <w:r>
        <w:br/>
      </w:r>
      <w:r>
        <w:rPr>
          <w:color w:val="000000"/>
          <w:sz w:val="20"/>
        </w:rPr>
        <w:t>      1) участковые врачи составляют годовые планы профилактических прививок, организуют проведение профилактических прививок и ежемесячно сд</w:t>
      </w:r>
      <w:r>
        <w:rPr>
          <w:color w:val="000000"/>
          <w:sz w:val="20"/>
        </w:rPr>
        <w:t>ают отчеты о профилактических прививках в районные или городские поликлиники в соответствии с территориальной принадлежностью (далее – Поликлиники);</w:t>
      </w:r>
      <w:r>
        <w:br/>
      </w:r>
      <w:r>
        <w:rPr>
          <w:color w:val="000000"/>
          <w:sz w:val="20"/>
        </w:rPr>
        <w:t>      2) Поликлиники делают свод плана профилактических прививок, свод ежемесячных отчетов о профилактическ</w:t>
      </w:r>
      <w:r>
        <w:rPr>
          <w:color w:val="000000"/>
          <w:sz w:val="20"/>
        </w:rPr>
        <w:t>их прививках;</w:t>
      </w:r>
      <w:r>
        <w:br/>
      </w:r>
      <w:r>
        <w:rPr>
          <w:color w:val="000000"/>
          <w:sz w:val="20"/>
        </w:rPr>
        <w:t>      3) Поликлиники представляют сводный план профилактических прививок и сводные ежемесячные отчеты о профилактических прививках в местные органы государственного управления здравоохранения областей, города республиканского значения и столи</w:t>
      </w:r>
      <w:r>
        <w:rPr>
          <w:color w:val="000000"/>
          <w:sz w:val="20"/>
        </w:rPr>
        <w:t>цы и в территориальные подразделения государственного органа в сфере санитарно-эпидемиологического благополучия населения;</w:t>
      </w:r>
      <w:r>
        <w:br/>
      </w:r>
      <w:r>
        <w:rPr>
          <w:color w:val="000000"/>
          <w:sz w:val="20"/>
        </w:rPr>
        <w:t>      4) местные органы государственного управления здравоохранения областей, города республиканского значения и столицы представляют</w:t>
      </w:r>
      <w:r>
        <w:rPr>
          <w:color w:val="000000"/>
          <w:sz w:val="20"/>
        </w:rPr>
        <w:t xml:space="preserve"> сводный план и ежемесячные отчеты о профилактических прививках в уполномоченный орган в области здравоохранения. Территориальные подразделения государственного органа в сфере санитарно-эпидемиологического благополучия населения в государственный орган сфе</w:t>
      </w:r>
      <w:r>
        <w:rPr>
          <w:color w:val="000000"/>
          <w:sz w:val="20"/>
        </w:rPr>
        <w:t>ре санитарно-эпидемиологического благополучия населения.</w:t>
      </w:r>
    </w:p>
    <w:p w:rsidR="00D83B21" w:rsidRDefault="001749F5">
      <w:pPr>
        <w:spacing w:after="0"/>
      </w:pPr>
      <w:bookmarkStart w:id="13" w:name="z73"/>
      <w:bookmarkEnd w:id="12"/>
      <w:r>
        <w:rPr>
          <w:b/>
          <w:color w:val="000000"/>
        </w:rPr>
        <w:t xml:space="preserve">   6. Санитарно-эпидемиологические требования</w:t>
      </w:r>
      <w:r>
        <w:br/>
      </w:r>
      <w:r>
        <w:rPr>
          <w:b/>
          <w:color w:val="000000"/>
        </w:rPr>
        <w:t>к учету и отчетности о движении вакцин и растворителей</w:t>
      </w:r>
    </w:p>
    <w:p w:rsidR="00D83B21" w:rsidRDefault="001749F5">
      <w:pPr>
        <w:spacing w:after="0"/>
      </w:pPr>
      <w:bookmarkStart w:id="14" w:name="z74"/>
      <w:bookmarkEnd w:id="13"/>
      <w:r>
        <w:rPr>
          <w:color w:val="000000"/>
          <w:sz w:val="20"/>
        </w:rPr>
        <w:t>      57. Медицинские организации, проводящие профилактические прививки населению проводят учет ва</w:t>
      </w:r>
      <w:r>
        <w:rPr>
          <w:color w:val="000000"/>
          <w:sz w:val="20"/>
        </w:rPr>
        <w:t>кцин, растворителей и других МИБП.</w:t>
      </w:r>
      <w:r>
        <w:br/>
      </w:r>
      <w:r>
        <w:rPr>
          <w:color w:val="000000"/>
          <w:sz w:val="20"/>
        </w:rPr>
        <w:t>      58. Медицинские организации, проводящие профилактические прививки населению, ежемесячно представляют ежемесячные отчеты о движении вакцин в поликлиники.</w:t>
      </w:r>
      <w:r>
        <w:br/>
      </w:r>
      <w:r>
        <w:rPr>
          <w:color w:val="000000"/>
          <w:sz w:val="20"/>
        </w:rPr>
        <w:t>      59. Поликлиники делают свод ежемесячных отчетов о движен</w:t>
      </w:r>
      <w:r>
        <w:rPr>
          <w:color w:val="000000"/>
          <w:sz w:val="20"/>
        </w:rPr>
        <w:t>ии вакцин и представляют сводные ежемесячные отчеты о движении вакцин в местные органы государственного управления здравоохранения областей, города республиканского значения и столицы и в территориальные подразделения государственного органа в сфере санита</w:t>
      </w:r>
      <w:r>
        <w:rPr>
          <w:color w:val="000000"/>
          <w:sz w:val="20"/>
        </w:rPr>
        <w:t>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60. Местные органы государственного управления здравоохранения областей, города республиканского значения и столицы представляют ежемесячные отчеты о движении вакцин в уполномоченный орган в области здр</w:t>
      </w:r>
      <w:r>
        <w:rPr>
          <w:color w:val="000000"/>
          <w:sz w:val="20"/>
        </w:rPr>
        <w:t>авоохранения и государственного орган в сфере санитарно-эпидемиологического благополучия населения.</w:t>
      </w:r>
    </w:p>
    <w:p w:rsidR="00D83B21" w:rsidRDefault="001749F5">
      <w:pPr>
        <w:spacing w:after="0"/>
      </w:pPr>
      <w:bookmarkStart w:id="15" w:name="z78"/>
      <w:bookmarkEnd w:id="14"/>
      <w:r>
        <w:rPr>
          <w:b/>
          <w:color w:val="000000"/>
        </w:rPr>
        <w:t xml:space="preserve">   7. Санитарно-эпидемиологические требования к уничтожению</w:t>
      </w:r>
      <w:r>
        <w:br/>
      </w:r>
      <w:r>
        <w:rPr>
          <w:b/>
          <w:color w:val="000000"/>
        </w:rPr>
        <w:t>неиспользованных остатков иммунобиологических препаратов</w:t>
      </w:r>
    </w:p>
    <w:p w:rsidR="00D83B21" w:rsidRDefault="001749F5">
      <w:pPr>
        <w:spacing w:after="0"/>
      </w:pPr>
      <w:bookmarkStart w:id="16" w:name="z79"/>
      <w:bookmarkEnd w:id="15"/>
      <w:r>
        <w:rPr>
          <w:color w:val="000000"/>
          <w:sz w:val="20"/>
        </w:rPr>
        <w:t xml:space="preserve">      61. Ампулы и флаконы, содержащие </w:t>
      </w:r>
      <w:r>
        <w:rPr>
          <w:color w:val="000000"/>
          <w:sz w:val="20"/>
        </w:rPr>
        <w:t>неиспользованные остатки МИБП, обеззараживаются и уничтожаются медицинским работником, проводившим прививку, одним из следующих способов:</w:t>
      </w:r>
      <w:r>
        <w:br/>
      </w:r>
      <w:r>
        <w:rPr>
          <w:color w:val="000000"/>
          <w:sz w:val="20"/>
        </w:rPr>
        <w:t>      1) кипячением в течение 30 минут (вакцины против сибирской язвы - 2 часа);</w:t>
      </w:r>
      <w:r>
        <w:br/>
      </w:r>
      <w:r>
        <w:rPr>
          <w:color w:val="000000"/>
          <w:sz w:val="20"/>
        </w:rPr>
        <w:t>      2) погружением в дезинфицирующе</w:t>
      </w:r>
      <w:r>
        <w:rPr>
          <w:color w:val="000000"/>
          <w:sz w:val="20"/>
        </w:rPr>
        <w:t>е средство, зарегистрированное и разрешенное в Республике Казахстан.</w:t>
      </w:r>
      <w:r>
        <w:br/>
      </w:r>
      <w:r>
        <w:rPr>
          <w:color w:val="000000"/>
          <w:sz w:val="20"/>
        </w:rPr>
        <w:t>      62. В целях недопущения травм и заражения, использованные одноразовые шприцы и иглы не разбираются, не подвергаются деформации, не допускается их промывка и дезинфекция, они подлежа</w:t>
      </w:r>
      <w:r>
        <w:rPr>
          <w:color w:val="000000"/>
          <w:sz w:val="20"/>
        </w:rPr>
        <w:t>т сбору и утилизации.</w:t>
      </w:r>
      <w:r>
        <w:br/>
      </w:r>
      <w:r>
        <w:rPr>
          <w:color w:val="000000"/>
          <w:sz w:val="20"/>
        </w:rPr>
        <w:lastRenderedPageBreak/>
        <w:t>      63. Сразу после использования одноразовые шприцы и иглы сбрасываются в непрокалываемые, водонепроницаемые КБУ и утилизируются в установленном порядке.</w:t>
      </w:r>
      <w:r>
        <w:br/>
      </w:r>
      <w:r>
        <w:rPr>
          <w:color w:val="000000"/>
          <w:sz w:val="20"/>
        </w:rPr>
        <w:t>      64. Если 1 % ампул (флаконов) в партии МИБП не соответствуют требования</w:t>
      </w:r>
      <w:r>
        <w:rPr>
          <w:color w:val="000000"/>
          <w:sz w:val="20"/>
        </w:rPr>
        <w:t>м приложенной к ней инструкции, то вся партия МИБП подлежит уничтожению, способом, указанным в пункте 61 настоящих санитарных правил.</w:t>
      </w:r>
    </w:p>
    <w:p w:rsidR="00D83B21" w:rsidRDefault="001749F5">
      <w:pPr>
        <w:spacing w:after="0"/>
        <w:jc w:val="right"/>
      </w:pPr>
      <w:bookmarkStart w:id="17" w:name="z83"/>
      <w:bookmarkEnd w:id="16"/>
      <w:r>
        <w:rPr>
          <w:color w:val="000000"/>
          <w:sz w:val="20"/>
        </w:rPr>
        <w:t xml:space="preserve">  Приложение 1           </w:t>
      </w:r>
      <w:r>
        <w:br/>
      </w:r>
      <w:r>
        <w:rPr>
          <w:color w:val="000000"/>
          <w:sz w:val="20"/>
        </w:rPr>
        <w:t xml:space="preserve"> к Санитарным правилам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 </w:t>
      </w:r>
      <w:r>
        <w:br/>
      </w:r>
      <w:r>
        <w:rPr>
          <w:color w:val="000000"/>
          <w:sz w:val="20"/>
        </w:rPr>
        <w:t xml:space="preserve"> требования по проведению     </w:t>
      </w:r>
      <w:r>
        <w:br/>
      </w:r>
      <w:r>
        <w:rPr>
          <w:color w:val="000000"/>
          <w:sz w:val="20"/>
        </w:rPr>
        <w:t>п</w:t>
      </w:r>
      <w:r>
        <w:rPr>
          <w:color w:val="000000"/>
          <w:sz w:val="20"/>
        </w:rPr>
        <w:t>рофилактических прививок населению»</w:t>
      </w:r>
    </w:p>
    <w:bookmarkEnd w:id="17"/>
    <w:p w:rsidR="00D83B21" w:rsidRDefault="001749F5">
      <w:pPr>
        <w:spacing w:after="0"/>
        <w:jc w:val="right"/>
      </w:pPr>
      <w:r>
        <w:rPr>
          <w:color w:val="000000"/>
          <w:sz w:val="20"/>
        </w:rPr>
        <w:t xml:space="preserve">Форма       </w:t>
      </w:r>
    </w:p>
    <w:p w:rsidR="00D83B21" w:rsidRDefault="001749F5">
      <w:pPr>
        <w:spacing w:after="0"/>
      </w:pPr>
      <w:bookmarkStart w:id="18" w:name="z84"/>
      <w:r>
        <w:rPr>
          <w:b/>
          <w:color w:val="000000"/>
          <w:sz w:val="20"/>
        </w:rPr>
        <w:t>            Добровольное информированное согласие или отказ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на проведение профилактических прививок</w:t>
      </w:r>
    </w:p>
    <w:bookmarkEnd w:id="18"/>
    <w:p w:rsidR="00D83B21" w:rsidRDefault="001749F5">
      <w:pPr>
        <w:spacing w:after="0"/>
      </w:pPr>
      <w:r>
        <w:rPr>
          <w:color w:val="000000"/>
          <w:sz w:val="20"/>
        </w:rPr>
        <w:t>      Я,  нижеподписавшийся (аяся)</w:t>
      </w:r>
      <w:r>
        <w:br/>
      </w:r>
      <w:r>
        <w:rPr>
          <w:color w:val="000000"/>
          <w:sz w:val="20"/>
        </w:rPr>
        <w:t>______________________________________________________</w:t>
      </w:r>
      <w:r>
        <w:rPr>
          <w:color w:val="000000"/>
          <w:sz w:val="20"/>
        </w:rPr>
        <w:t>_______________</w:t>
      </w:r>
      <w:r>
        <w:br/>
      </w:r>
      <w:r>
        <w:rPr>
          <w:color w:val="000000"/>
          <w:sz w:val="20"/>
        </w:rPr>
        <w:t>(Ф.И.О. родителя (иного законного представителя) несовершеннолетнего)</w:t>
      </w:r>
      <w:r>
        <w:br/>
      </w:r>
      <w:r>
        <w:rPr>
          <w:color w:val="000000"/>
          <w:sz w:val="20"/>
        </w:rPr>
        <w:t>настоящим подтверждаю то, что проинформирован (а) врачом:</w:t>
      </w:r>
      <w:r>
        <w:br/>
      </w:r>
      <w:r>
        <w:rPr>
          <w:color w:val="000000"/>
          <w:sz w:val="20"/>
        </w:rPr>
        <w:t>      1) о необходимости проведения профилактической прививки;</w:t>
      </w:r>
      <w:r>
        <w:br/>
      </w:r>
      <w:r>
        <w:rPr>
          <w:color w:val="000000"/>
          <w:sz w:val="20"/>
        </w:rPr>
        <w:t>      2) об обязательном медицинском осмотре пере</w:t>
      </w:r>
      <w:r>
        <w:rPr>
          <w:color w:val="000000"/>
          <w:sz w:val="20"/>
        </w:rPr>
        <w:t>д проведением</w:t>
      </w:r>
      <w:r>
        <w:br/>
      </w:r>
      <w:r>
        <w:rPr>
          <w:color w:val="000000"/>
          <w:sz w:val="20"/>
        </w:rPr>
        <w:t>профилактической прививки;</w:t>
      </w:r>
      <w:r>
        <w:br/>
      </w:r>
      <w:r>
        <w:rPr>
          <w:color w:val="000000"/>
          <w:sz w:val="20"/>
        </w:rPr>
        <w:t>      3) о возможных реакциях и неблагоприятных проявлениях после</w:t>
      </w:r>
      <w:r>
        <w:br/>
      </w:r>
      <w:r>
        <w:rPr>
          <w:color w:val="000000"/>
          <w:sz w:val="20"/>
        </w:rPr>
        <w:t>проведения профилактической прививки;</w:t>
      </w:r>
      <w:r>
        <w:br/>
      </w:r>
      <w:r>
        <w:rPr>
          <w:color w:val="000000"/>
          <w:sz w:val="20"/>
        </w:rPr>
        <w:t>      4) о последствиях отказа;</w:t>
      </w:r>
      <w:r>
        <w:br/>
      </w:r>
      <w:r>
        <w:rPr>
          <w:color w:val="000000"/>
          <w:sz w:val="20"/>
        </w:rPr>
        <w:t>      5) о необходимости своевременного обращения в медицинскую</w:t>
      </w:r>
      <w:r>
        <w:br/>
      </w:r>
      <w:r>
        <w:rPr>
          <w:color w:val="000000"/>
          <w:sz w:val="20"/>
        </w:rPr>
        <w:t>организацию при</w:t>
      </w:r>
      <w:r>
        <w:rPr>
          <w:color w:val="000000"/>
          <w:sz w:val="20"/>
        </w:rPr>
        <w:t xml:space="preserve"> развитии любой реакций и НППИ.</w:t>
      </w:r>
      <w:r>
        <w:br/>
      </w:r>
      <w:r>
        <w:rPr>
          <w:color w:val="000000"/>
          <w:sz w:val="20"/>
        </w:rPr>
        <w:t>      На  все возникающие вопросы получил (а) исчерпывающие</w:t>
      </w:r>
      <w:r>
        <w:br/>
      </w:r>
      <w:r>
        <w:rPr>
          <w:color w:val="000000"/>
          <w:sz w:val="20"/>
        </w:rPr>
        <w:t>ответы:_________________</w:t>
      </w:r>
      <w:r>
        <w:br/>
      </w:r>
      <w:r>
        <w:rPr>
          <w:color w:val="000000"/>
          <w:sz w:val="20"/>
        </w:rPr>
        <w:t>          (да/нет)</w:t>
      </w:r>
    </w:p>
    <w:p w:rsidR="00D83B21" w:rsidRDefault="001749F5">
      <w:pPr>
        <w:spacing w:after="0"/>
      </w:pPr>
      <w:r>
        <w:rPr>
          <w:b/>
          <w:color w:val="000000"/>
          <w:sz w:val="20"/>
        </w:rPr>
        <w:t>      Получив полную информацию:</w:t>
      </w:r>
      <w:r>
        <w:br/>
      </w:r>
      <w:r>
        <w:rPr>
          <w:color w:val="000000"/>
          <w:sz w:val="20"/>
        </w:rPr>
        <w:t>согласен (на) р / отказываюсь р на (от) проведение (я) профилактической</w:t>
      </w:r>
      <w:r>
        <w:br/>
      </w:r>
      <w:r>
        <w:rPr>
          <w:color w:val="000000"/>
          <w:sz w:val="20"/>
        </w:rPr>
        <w:t>прививки.</w:t>
      </w:r>
      <w:r>
        <w:br/>
      </w:r>
      <w:r>
        <w:rPr>
          <w:color w:val="000000"/>
          <w:sz w:val="20"/>
        </w:rPr>
        <w:t>_____</w:t>
      </w:r>
      <w:r>
        <w:rPr>
          <w:color w:val="000000"/>
          <w:sz w:val="20"/>
        </w:rPr>
        <w:t>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 (наименование препарата)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 (Ф.И.О. прививаемого (ой))</w:t>
      </w:r>
      <w:r>
        <w:br/>
      </w:r>
      <w:r>
        <w:rPr>
          <w:color w:val="000000"/>
          <w:sz w:val="20"/>
        </w:rPr>
        <w:t>Ф.И.О._________________________</w:t>
      </w:r>
      <w:r>
        <w:rPr>
          <w:color w:val="000000"/>
          <w:sz w:val="20"/>
        </w:rPr>
        <w:t>______________________________________</w:t>
      </w:r>
      <w:r>
        <w:br/>
      </w:r>
      <w:r>
        <w:rPr>
          <w:color w:val="000000"/>
          <w:sz w:val="20"/>
        </w:rPr>
        <w:t>Дата «____» _____________ 20___ года       Подпись  _________________</w:t>
      </w:r>
    </w:p>
    <w:p w:rsidR="00D83B21" w:rsidRDefault="001749F5">
      <w:pPr>
        <w:spacing w:after="0"/>
        <w:jc w:val="right"/>
      </w:pPr>
      <w:bookmarkStart w:id="19" w:name="z85"/>
      <w:r>
        <w:rPr>
          <w:color w:val="000000"/>
          <w:sz w:val="20"/>
        </w:rPr>
        <w:t xml:space="preserve">  Приложение 2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 </w:t>
      </w:r>
      <w:r>
        <w:br/>
      </w:r>
      <w:r>
        <w:rPr>
          <w:color w:val="000000"/>
          <w:sz w:val="20"/>
        </w:rPr>
        <w:t xml:space="preserve"> требования по проведению     </w:t>
      </w:r>
      <w:r>
        <w:br/>
      </w:r>
      <w:r>
        <w:rPr>
          <w:color w:val="000000"/>
          <w:sz w:val="20"/>
        </w:rPr>
        <w:t>профилактических прививок</w:t>
      </w:r>
      <w:r>
        <w:rPr>
          <w:color w:val="000000"/>
          <w:sz w:val="20"/>
        </w:rPr>
        <w:t xml:space="preserve"> населению»</w:t>
      </w:r>
    </w:p>
    <w:bookmarkEnd w:id="19"/>
    <w:p w:rsidR="00D83B21" w:rsidRDefault="001749F5">
      <w:pPr>
        <w:spacing w:after="0"/>
        <w:jc w:val="right"/>
      </w:pPr>
      <w:r>
        <w:rPr>
          <w:color w:val="000000"/>
          <w:sz w:val="20"/>
        </w:rPr>
        <w:t xml:space="preserve">Форма                   </w:t>
      </w:r>
    </w:p>
    <w:p w:rsidR="00D83B21" w:rsidRDefault="001749F5">
      <w:pPr>
        <w:spacing w:after="0"/>
      </w:pPr>
      <w:bookmarkStart w:id="20" w:name="z86"/>
      <w:r>
        <w:rPr>
          <w:b/>
          <w:color w:val="000000"/>
          <w:sz w:val="20"/>
        </w:rPr>
        <w:t>                              Вопросник</w:t>
      </w:r>
      <w:r>
        <w:br/>
      </w:r>
      <w:r>
        <w:rPr>
          <w:b/>
          <w:color w:val="000000"/>
          <w:sz w:val="20"/>
        </w:rPr>
        <w:t>для медицинских работников по опросу прививаемого лица или его</w:t>
      </w:r>
      <w:r>
        <w:br/>
      </w:r>
      <w:r>
        <w:rPr>
          <w:b/>
          <w:color w:val="000000"/>
          <w:sz w:val="20"/>
        </w:rPr>
        <w:t>родителей или иных законных представителей несовершеннолетних и</w:t>
      </w:r>
      <w:r>
        <w:br/>
      </w:r>
      <w:r>
        <w:rPr>
          <w:color w:val="000000"/>
          <w:sz w:val="20"/>
        </w:rPr>
        <w:t>   </w:t>
      </w:r>
      <w:r>
        <w:rPr>
          <w:b/>
          <w:color w:val="000000"/>
          <w:sz w:val="20"/>
        </w:rPr>
        <w:t xml:space="preserve">граждан, признанных недееспособными в порядке, </w:t>
      </w:r>
      <w:r>
        <w:rPr>
          <w:b/>
          <w:color w:val="000000"/>
          <w:sz w:val="20"/>
        </w:rPr>
        <w:t>установленном</w:t>
      </w:r>
      <w:r>
        <w:br/>
      </w:r>
      <w:r>
        <w:rPr>
          <w:color w:val="000000"/>
          <w:sz w:val="20"/>
        </w:rPr>
        <w:t>     </w:t>
      </w:r>
      <w:r>
        <w:rPr>
          <w:b/>
          <w:color w:val="000000"/>
          <w:sz w:val="20"/>
        </w:rPr>
        <w:t>гражданским законодательством Республики Казахстан перед</w:t>
      </w:r>
      <w:r>
        <w:br/>
      </w:r>
      <w:r>
        <w:rPr>
          <w:color w:val="000000"/>
          <w:sz w:val="20"/>
        </w:rPr>
        <w:t>            </w:t>
      </w:r>
      <w:r>
        <w:rPr>
          <w:b/>
          <w:color w:val="000000"/>
          <w:sz w:val="20"/>
        </w:rPr>
        <w:t>проведением профилактической прививки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913"/>
        <w:gridCol w:w="6563"/>
        <w:gridCol w:w="1186"/>
      </w:tblGrid>
      <w:tr w:rsidR="00D83B21">
        <w:trPr>
          <w:trHeight w:val="30"/>
          <w:tblCellSpacing w:w="0" w:type="auto"/>
        </w:trPr>
        <w:tc>
          <w:tcPr>
            <w:tcW w:w="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D83B21" w:rsidRDefault="001749F5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Категории</w:t>
            </w:r>
          </w:p>
        </w:tc>
        <w:tc>
          <w:tcPr>
            <w:tcW w:w="10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Вопросы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Да / нет</w:t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21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 xml:space="preserve">Обязательные </w:t>
            </w:r>
            <w:r>
              <w:rPr>
                <w:b/>
                <w:color w:val="000000"/>
                <w:sz w:val="20"/>
              </w:rPr>
              <w:lastRenderedPageBreak/>
              <w:t>вопросы</w:t>
            </w:r>
          </w:p>
        </w:tc>
        <w:tc>
          <w:tcPr>
            <w:tcW w:w="10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Общее состояние прививающегося лица (ребенка)? Наличие </w:t>
            </w:r>
            <w:r>
              <w:rPr>
                <w:color w:val="000000"/>
                <w:sz w:val="20"/>
              </w:rPr>
              <w:lastRenderedPageBreak/>
              <w:t xml:space="preserve">острого заболевания? 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lastRenderedPageBreak/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3B21" w:rsidRDefault="00D83B21"/>
        </w:tc>
        <w:tc>
          <w:tcPr>
            <w:tcW w:w="10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аллергии на какие-либо лекарства, продукты питания или вакцины?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3B21" w:rsidRDefault="00D83B21"/>
        </w:tc>
        <w:tc>
          <w:tcPr>
            <w:tcW w:w="10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Были ли серьезные реакции на введение какой-либо вакцины в прошлом?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3B21" w:rsidRDefault="00D83B21"/>
        </w:tc>
        <w:tc>
          <w:tcPr>
            <w:tcW w:w="10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Наблюдались ли судороги или патологии головного мозга и нервной системы?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3B21" w:rsidRDefault="00D83B21"/>
        </w:tc>
        <w:tc>
          <w:tcPr>
            <w:tcW w:w="10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Наличие астмы, заболеваний </w:t>
            </w:r>
            <w:r>
              <w:rPr>
                <w:color w:val="000000"/>
                <w:sz w:val="20"/>
              </w:rPr>
              <w:t>легких, сердца, почек, метаболических заболеваний (диабет)?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21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Дополнительные для живых вакцин</w:t>
            </w:r>
          </w:p>
        </w:tc>
        <w:tc>
          <w:tcPr>
            <w:tcW w:w="10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онкологического заболевания?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3B21" w:rsidRDefault="00D83B21"/>
        </w:tc>
        <w:tc>
          <w:tcPr>
            <w:tcW w:w="10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ВИЧ/СПИД, каких-либо других проблем со стороны иммунной системы?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3B21" w:rsidRDefault="00D83B21"/>
        </w:tc>
        <w:tc>
          <w:tcPr>
            <w:tcW w:w="10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Лечение в последние 3 месяца кортизоном, </w:t>
            </w:r>
            <w:r>
              <w:rPr>
                <w:color w:val="000000"/>
                <w:sz w:val="20"/>
              </w:rPr>
              <w:t>преднизолоном и другими стероидами, противоопухолевыми препаратами, прохождение лучевой терапии?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83B21" w:rsidRDefault="00D83B21"/>
        </w:tc>
        <w:tc>
          <w:tcPr>
            <w:tcW w:w="10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Проведение иммунизации за последние 4 недели?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660"/>
          <w:tblCellSpacing w:w="0" w:type="auto"/>
        </w:trPr>
        <w:tc>
          <w:tcPr>
            <w:tcW w:w="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Для взрослых</w:t>
            </w:r>
          </w:p>
        </w:tc>
        <w:tc>
          <w:tcPr>
            <w:tcW w:w="10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Наличие беременности или вероятность наступления беременности в течение следующего месяца?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66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Дополнительные сведения, которые по мнению врача являются необходимыми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</w:tbl>
    <w:p w:rsidR="00D83B21" w:rsidRDefault="001749F5">
      <w:pPr>
        <w:spacing w:after="0"/>
        <w:jc w:val="right"/>
      </w:pPr>
      <w:bookmarkStart w:id="21" w:name="z87"/>
      <w:r>
        <w:rPr>
          <w:color w:val="000000"/>
          <w:sz w:val="20"/>
        </w:rPr>
        <w:t xml:space="preserve">  Приложение 3           </w:t>
      </w:r>
      <w:r>
        <w:br/>
      </w:r>
      <w:r>
        <w:rPr>
          <w:color w:val="000000"/>
          <w:sz w:val="20"/>
        </w:rPr>
        <w:t xml:space="preserve"> к Санитарным правилам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 </w:t>
      </w:r>
      <w:r>
        <w:br/>
      </w:r>
      <w:r>
        <w:rPr>
          <w:color w:val="000000"/>
          <w:sz w:val="20"/>
        </w:rPr>
        <w:t xml:space="preserve"> требования по проведению     </w:t>
      </w:r>
      <w:r>
        <w:br/>
      </w:r>
      <w:r>
        <w:rPr>
          <w:color w:val="000000"/>
          <w:sz w:val="20"/>
        </w:rPr>
        <w:t>профилактических прививок населению»</w:t>
      </w:r>
    </w:p>
    <w:p w:rsidR="00D83B21" w:rsidRDefault="001749F5">
      <w:pPr>
        <w:spacing w:after="0"/>
      </w:pPr>
      <w:bookmarkStart w:id="22" w:name="z88"/>
      <w:bookmarkEnd w:id="21"/>
      <w:r>
        <w:rPr>
          <w:b/>
          <w:color w:val="000000"/>
        </w:rPr>
        <w:t xml:space="preserve">   </w:t>
      </w:r>
      <w:r>
        <w:rPr>
          <w:b/>
          <w:color w:val="000000"/>
        </w:rPr>
        <w:t>Противопоказания к проведению профилактических прививок</w:t>
      </w:r>
    </w:p>
    <w:p w:rsidR="00D83B21" w:rsidRDefault="001749F5">
      <w:pPr>
        <w:spacing w:after="0"/>
      </w:pPr>
      <w:bookmarkStart w:id="23" w:name="z89"/>
      <w:bookmarkEnd w:id="22"/>
      <w:r>
        <w:rPr>
          <w:color w:val="000000"/>
          <w:sz w:val="20"/>
        </w:rPr>
        <w:t>      1. Общие постоянные противопоказания для всех видов вакцин:</w:t>
      </w:r>
      <w:r>
        <w:br/>
      </w:r>
      <w:r>
        <w:rPr>
          <w:color w:val="000000"/>
          <w:sz w:val="20"/>
        </w:rPr>
        <w:t>      1) сильная реакция, развившаяся в течение 48 часов после предыдущего введения данной вакцины (повышение температуры тела до 40 г</w:t>
      </w:r>
      <w:r>
        <w:rPr>
          <w:color w:val="000000"/>
          <w:sz w:val="20"/>
        </w:rPr>
        <w:t>радусов Цельсия и выше, синдром длительного, необычного плача три и более часов, фебрильные или афебрильные судороги, гипотонический-гипореактивный синдром);</w:t>
      </w:r>
      <w:r>
        <w:br/>
      </w:r>
      <w:r>
        <w:rPr>
          <w:color w:val="000000"/>
          <w:sz w:val="20"/>
        </w:rPr>
        <w:t>      2) осложнение на предыдущее введение данной вакцины - немедленные аллергические реакции, в т</w:t>
      </w:r>
      <w:r>
        <w:rPr>
          <w:color w:val="000000"/>
          <w:sz w:val="20"/>
        </w:rPr>
        <w:t>ом числе анафилактический шок, развившиеся в течение 24 часов после прививки, энцефалит или энцефалопатия, развившаяся в течение семи дней после введения  вакцины.</w:t>
      </w:r>
      <w:r>
        <w:br/>
      </w:r>
      <w:r>
        <w:rPr>
          <w:color w:val="000000"/>
          <w:sz w:val="20"/>
        </w:rPr>
        <w:t>      2. Постоянные противопоказания для использования живых вакцин:</w:t>
      </w:r>
      <w:r>
        <w:br/>
      </w:r>
      <w:r>
        <w:rPr>
          <w:color w:val="000000"/>
          <w:sz w:val="20"/>
        </w:rPr>
        <w:t>      1) стабильные имм</w:t>
      </w:r>
      <w:r>
        <w:rPr>
          <w:color w:val="000000"/>
          <w:sz w:val="20"/>
        </w:rPr>
        <w:t>унодефицитные состояния, включая ВИЧ-инфекцию;</w:t>
      </w:r>
      <w:r>
        <w:br/>
      </w:r>
      <w:r>
        <w:rPr>
          <w:color w:val="000000"/>
          <w:sz w:val="20"/>
        </w:rPr>
        <w:t>      2) злокачественные новообразования, включая злокачественные заболевания крови;</w:t>
      </w:r>
      <w:r>
        <w:br/>
      </w:r>
      <w:r>
        <w:rPr>
          <w:color w:val="000000"/>
          <w:sz w:val="20"/>
        </w:rPr>
        <w:t>      3) беременность.</w:t>
      </w:r>
      <w:r>
        <w:br/>
      </w:r>
      <w:r>
        <w:rPr>
          <w:color w:val="000000"/>
          <w:sz w:val="20"/>
        </w:rPr>
        <w:t>      3. Временные противопоказания, общие для всех видов вакцин:</w:t>
      </w:r>
      <w:r>
        <w:br/>
      </w:r>
      <w:r>
        <w:rPr>
          <w:color w:val="000000"/>
          <w:sz w:val="20"/>
        </w:rPr>
        <w:t>      1) острые заболевания централ</w:t>
      </w:r>
      <w:r>
        <w:rPr>
          <w:color w:val="000000"/>
          <w:sz w:val="20"/>
        </w:rPr>
        <w:t>ьной нервной системы (менингит, энцефалит, менингоэнцефалит) – вакцинация откладывается на срок до одного года со дня выздоровления;</w:t>
      </w:r>
      <w:r>
        <w:br/>
      </w:r>
      <w:r>
        <w:rPr>
          <w:color w:val="000000"/>
          <w:sz w:val="20"/>
        </w:rPr>
        <w:t>      2) острый гломерулонефрит – вакцинация откладывается до 6 месяцев после выздоровления; нефротический синдром – вакцин</w:t>
      </w:r>
      <w:r>
        <w:rPr>
          <w:color w:val="000000"/>
          <w:sz w:val="20"/>
        </w:rPr>
        <w:t xml:space="preserve">ация откладывается до окончания лечения </w:t>
      </w:r>
      <w:r>
        <w:rPr>
          <w:color w:val="000000"/>
          <w:sz w:val="20"/>
        </w:rPr>
        <w:lastRenderedPageBreak/>
        <w:t>кортикостероидами;</w:t>
      </w:r>
      <w:r>
        <w:br/>
      </w:r>
      <w:r>
        <w:rPr>
          <w:color w:val="000000"/>
          <w:sz w:val="20"/>
        </w:rPr>
        <w:t>      3) острые инфекционные и неинфекционные заболевания средней и тяжелой степени тяжести вне зависимости от температуры - вакцинация разрешается через 2-4 недели после выздоровления;</w:t>
      </w:r>
      <w:r>
        <w:br/>
      </w:r>
      <w:r>
        <w:rPr>
          <w:color w:val="000000"/>
          <w:sz w:val="20"/>
        </w:rPr>
        <w:t>      4) пр</w:t>
      </w:r>
      <w:r>
        <w:rPr>
          <w:color w:val="000000"/>
          <w:sz w:val="20"/>
        </w:rPr>
        <w:t>именение при различной патологии стероидов, а также других препаратов, обладающих иммуносупрессивными свойствами;</w:t>
      </w:r>
      <w:r>
        <w:br/>
      </w:r>
      <w:r>
        <w:rPr>
          <w:color w:val="000000"/>
          <w:sz w:val="20"/>
        </w:rPr>
        <w:t>      5) больные с прогрессирующими хроническими заболеваниями не подлежат вакцинации; больные с обострением хронических заболеваний прививают</w:t>
      </w:r>
      <w:r>
        <w:rPr>
          <w:color w:val="000000"/>
          <w:sz w:val="20"/>
        </w:rPr>
        <w:t>ся в период ремиссии.</w:t>
      </w:r>
      <w:r>
        <w:br/>
      </w:r>
      <w:r>
        <w:rPr>
          <w:color w:val="000000"/>
          <w:sz w:val="20"/>
        </w:rPr>
        <w:t>      4. Дополнительные противопоказания к отдельным видам вакцин:</w:t>
      </w:r>
      <w:r>
        <w:br/>
      </w:r>
      <w:r>
        <w:rPr>
          <w:color w:val="000000"/>
          <w:sz w:val="20"/>
        </w:rPr>
        <w:t>      1) к вакцине против туберкулеза (БЦЖ):</w:t>
      </w:r>
      <w:r>
        <w:br/>
      </w:r>
      <w:r>
        <w:rPr>
          <w:color w:val="000000"/>
          <w:sz w:val="20"/>
        </w:rPr>
        <w:t>      недоношенность (масса тела ребенка менее 2000 грамм или гестационный возраст менее 33 недель);</w:t>
      </w:r>
      <w:r>
        <w:br/>
      </w:r>
      <w:r>
        <w:rPr>
          <w:color w:val="000000"/>
          <w:sz w:val="20"/>
        </w:rPr>
        <w:t>      генерализованна</w:t>
      </w:r>
      <w:r>
        <w:rPr>
          <w:color w:val="000000"/>
          <w:sz w:val="20"/>
        </w:rPr>
        <w:t>я инфекция БЦЖ, выявленная у лиц первой степени родства (возможность наследственного иммунодефицита);</w:t>
      </w:r>
      <w:r>
        <w:br/>
      </w:r>
      <w:r>
        <w:rPr>
          <w:color w:val="000000"/>
          <w:sz w:val="20"/>
        </w:rPr>
        <w:t>      осложненное течение поствакцинального периода, развившееся после предыдущего введения вакцины БЦЖ;</w:t>
      </w:r>
      <w:r>
        <w:br/>
      </w:r>
      <w:r>
        <w:rPr>
          <w:color w:val="000000"/>
          <w:sz w:val="20"/>
        </w:rPr>
        <w:t>      поражения центральной нервной системы – род</w:t>
      </w:r>
      <w:r>
        <w:rPr>
          <w:color w:val="000000"/>
          <w:sz w:val="20"/>
        </w:rPr>
        <w:t>овые травмы с неврологической симптоматикой среднетяжелой и тяжелой степени;</w:t>
      </w:r>
      <w:r>
        <w:br/>
      </w:r>
      <w:r>
        <w:rPr>
          <w:color w:val="000000"/>
          <w:sz w:val="20"/>
        </w:rPr>
        <w:t xml:space="preserve">       гемолитическая болезнь новорожденных (среднетяжелые и тяжелые формы); </w:t>
      </w:r>
      <w:r>
        <w:br/>
      </w:r>
      <w:r>
        <w:rPr>
          <w:color w:val="000000"/>
          <w:sz w:val="20"/>
        </w:rPr>
        <w:t>      внутриутробная инфекция, сепсис новорожденных;</w:t>
      </w:r>
      <w:r>
        <w:br/>
      </w:r>
      <w:r>
        <w:rPr>
          <w:color w:val="000000"/>
          <w:sz w:val="20"/>
        </w:rPr>
        <w:t xml:space="preserve">       инфицирование микобактериями туберкулеза,</w:t>
      </w:r>
      <w:r>
        <w:rPr>
          <w:color w:val="000000"/>
          <w:sz w:val="20"/>
        </w:rPr>
        <w:t xml:space="preserve"> наличие туберкулеза в анамнезе; </w:t>
      </w:r>
      <w:r>
        <w:br/>
      </w:r>
      <w:r>
        <w:rPr>
          <w:color w:val="000000"/>
          <w:sz w:val="20"/>
        </w:rPr>
        <w:t>      положительная или сомнительная реакция Манту;</w:t>
      </w:r>
      <w:r>
        <w:br/>
      </w:r>
      <w:r>
        <w:rPr>
          <w:color w:val="000000"/>
          <w:sz w:val="20"/>
        </w:rPr>
        <w:t>      2) к живой оральной полиомиелитной вакцине (далее - ОПВ):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развитие параличей или парезов на введение предыдущей дозы ОПВ в течение 30 дней после иммунизации; </w:t>
      </w:r>
      <w:r>
        <w:br/>
      </w:r>
      <w:r>
        <w:rPr>
          <w:color w:val="000000"/>
          <w:sz w:val="20"/>
        </w:rPr>
        <w:t xml:space="preserve">       бытовой контакт с лицом, у которого иммунодефицит. </w:t>
      </w:r>
      <w:r>
        <w:br/>
      </w:r>
      <w:r>
        <w:rPr>
          <w:color w:val="000000"/>
          <w:sz w:val="20"/>
        </w:rPr>
        <w:t>      В данных случаях вакцинация может проводиться инактивированной полиомиелитной вакцин</w:t>
      </w:r>
      <w:r>
        <w:rPr>
          <w:color w:val="000000"/>
          <w:sz w:val="20"/>
        </w:rPr>
        <w:t>ой (далее - ИПВ);</w:t>
      </w:r>
      <w:r>
        <w:br/>
      </w:r>
      <w:r>
        <w:rPr>
          <w:color w:val="000000"/>
          <w:sz w:val="20"/>
        </w:rPr>
        <w:t>      3) к ИПВ:</w:t>
      </w:r>
      <w:r>
        <w:br/>
      </w:r>
      <w:r>
        <w:rPr>
          <w:color w:val="000000"/>
          <w:sz w:val="20"/>
        </w:rPr>
        <w:t xml:space="preserve">       немедленные аллергические реакции на неомицин или стрептомицин, используемые в производстве вакцин; </w:t>
      </w:r>
      <w:r>
        <w:br/>
      </w:r>
      <w:r>
        <w:rPr>
          <w:color w:val="000000"/>
          <w:sz w:val="20"/>
        </w:rPr>
        <w:t>      4) к адсорбированной вакцине против коклюша, дифтерии и столбняка с бесклеточным коклюшным компонентом (дале</w:t>
      </w:r>
      <w:r>
        <w:rPr>
          <w:color w:val="000000"/>
          <w:sz w:val="20"/>
        </w:rPr>
        <w:t>е - АбКДС) и комбинированным вакцинам, содержащим АбКДС (далее – АбКДС-содержащие вакцины):</w:t>
      </w:r>
      <w:r>
        <w:br/>
      </w:r>
      <w:r>
        <w:rPr>
          <w:color w:val="000000"/>
          <w:sz w:val="20"/>
        </w:rPr>
        <w:t>      прогрессирующие заболевания центральной нервной системы: неконтролируемая эпилепсия, прогрессирующая энцефалопатия, развившаяся в течение семи дней после вакц</w:t>
      </w:r>
      <w:r>
        <w:rPr>
          <w:color w:val="000000"/>
          <w:sz w:val="20"/>
        </w:rPr>
        <w:t>инации, а также афебрильные судороги в анамнезе;</w:t>
      </w:r>
      <w:r>
        <w:br/>
      </w:r>
      <w:r>
        <w:rPr>
          <w:color w:val="000000"/>
          <w:sz w:val="20"/>
        </w:rPr>
        <w:t>      подтвержденная системная реакция к ингредиенту вакцины (глютаральдегид, неомицин, стрептомицин, полимиксин В), используемые в производстве вакцины;</w:t>
      </w:r>
      <w:r>
        <w:br/>
      </w:r>
      <w:r>
        <w:rPr>
          <w:color w:val="000000"/>
          <w:sz w:val="20"/>
        </w:rPr>
        <w:t xml:space="preserve">      5) к вакцине, содержащей столбнячный анатоксин </w:t>
      </w:r>
      <w:r>
        <w:rPr>
          <w:color w:val="000000"/>
          <w:sz w:val="20"/>
        </w:rPr>
        <w:t>(АДС-М, АС):</w:t>
      </w:r>
      <w:r>
        <w:br/>
      </w:r>
      <w:r>
        <w:rPr>
          <w:color w:val="000000"/>
          <w:sz w:val="20"/>
        </w:rPr>
        <w:t xml:space="preserve">       синдром Гийена-Барре, развившийся в течение шести недель после предыдущего введения вакцины, содержащей столбнячный анатоксин; </w:t>
      </w:r>
      <w:r>
        <w:br/>
      </w:r>
      <w:r>
        <w:rPr>
          <w:color w:val="000000"/>
          <w:sz w:val="20"/>
        </w:rPr>
        <w:t xml:space="preserve">       6) к вакцинам, содержащим аттенуированные живые вирусы: </w:t>
      </w:r>
      <w:r>
        <w:br/>
      </w:r>
      <w:r>
        <w:rPr>
          <w:color w:val="000000"/>
          <w:sz w:val="20"/>
        </w:rPr>
        <w:t>      анафилактические реакции на белок кури</w:t>
      </w:r>
      <w:r>
        <w:rPr>
          <w:color w:val="000000"/>
          <w:sz w:val="20"/>
        </w:rPr>
        <w:t>ного яйца (если вакцинные вирусы выращивают в куриных эмбрионах), аминогликозиды, неомицин и другие антибиотики, используемые в производстве вакцин;</w:t>
      </w:r>
      <w:r>
        <w:br/>
      </w:r>
      <w:r>
        <w:rPr>
          <w:color w:val="000000"/>
          <w:sz w:val="20"/>
        </w:rPr>
        <w:t>      7) к вакцине против гриппа, полученной на куриных эмбрионах:</w:t>
      </w:r>
      <w:r>
        <w:br/>
      </w:r>
      <w:r>
        <w:rPr>
          <w:color w:val="000000"/>
          <w:sz w:val="20"/>
        </w:rPr>
        <w:t>      аллергические реакции на белок кур</w:t>
      </w:r>
      <w:r>
        <w:rPr>
          <w:color w:val="000000"/>
          <w:sz w:val="20"/>
        </w:rPr>
        <w:t>иного яйца, компоненты среды для культивирования штаммов (белки, антибиотики и другие вещества)\;</w:t>
      </w:r>
      <w:r>
        <w:br/>
      </w:r>
      <w:r>
        <w:rPr>
          <w:color w:val="000000"/>
          <w:sz w:val="20"/>
        </w:rPr>
        <w:t>      8) к вакцине против вирусного гепатита В (далее - ВГВ) и другим рекомбинантным или комплексным вакцинам, содержащим отдельные рекомбинантные иммуногены:</w:t>
      </w:r>
      <w:r>
        <w:br/>
      </w:r>
      <w:r>
        <w:rPr>
          <w:color w:val="000000"/>
          <w:sz w:val="20"/>
        </w:rPr>
        <w:lastRenderedPageBreak/>
        <w:t>      немедленные аллергические реакции на компоненты дрожжеподобных грибов, бактерий или других клеток, применяемых в производстве вакцин.</w:t>
      </w:r>
    </w:p>
    <w:p w:rsidR="00D83B21" w:rsidRDefault="001749F5">
      <w:pPr>
        <w:spacing w:after="0"/>
        <w:jc w:val="right"/>
      </w:pPr>
      <w:bookmarkStart w:id="24" w:name="z93"/>
      <w:bookmarkEnd w:id="23"/>
      <w:r>
        <w:rPr>
          <w:color w:val="000000"/>
          <w:sz w:val="20"/>
        </w:rPr>
        <w:t xml:space="preserve">  Приложение 4           </w:t>
      </w:r>
      <w:r>
        <w:br/>
      </w:r>
      <w:r>
        <w:rPr>
          <w:color w:val="000000"/>
          <w:sz w:val="20"/>
        </w:rPr>
        <w:t xml:space="preserve"> к Санитарным правилам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 </w:t>
      </w:r>
      <w:r>
        <w:br/>
      </w:r>
      <w:r>
        <w:rPr>
          <w:color w:val="000000"/>
          <w:sz w:val="20"/>
        </w:rPr>
        <w:t xml:space="preserve"> требования по проведению</w:t>
      </w:r>
      <w:r>
        <w:rPr>
          <w:color w:val="000000"/>
          <w:sz w:val="20"/>
        </w:rPr>
        <w:t xml:space="preserve">     </w:t>
      </w:r>
      <w:r>
        <w:br/>
      </w:r>
      <w:r>
        <w:rPr>
          <w:color w:val="000000"/>
          <w:sz w:val="20"/>
        </w:rPr>
        <w:t>профилактических прививок населению»</w:t>
      </w:r>
    </w:p>
    <w:p w:rsidR="00D83B21" w:rsidRDefault="001749F5">
      <w:pPr>
        <w:spacing w:after="0"/>
      </w:pPr>
      <w:bookmarkStart w:id="25" w:name="z94"/>
      <w:bookmarkEnd w:id="24"/>
      <w:r>
        <w:rPr>
          <w:b/>
          <w:color w:val="000000"/>
        </w:rPr>
        <w:t xml:space="preserve">   Организация и проведение профилактической прививки</w:t>
      </w:r>
      <w:r>
        <w:br/>
      </w:r>
      <w:r>
        <w:rPr>
          <w:b/>
          <w:color w:val="000000"/>
        </w:rPr>
        <w:t>лицам, живущих с вирусом иммунодефицита человека</w:t>
      </w:r>
      <w:r>
        <w:br/>
      </w:r>
      <w:r>
        <w:rPr>
          <w:b/>
          <w:color w:val="000000"/>
        </w:rPr>
        <w:t>(далее – ВИЧ-инфекция)</w:t>
      </w:r>
    </w:p>
    <w:p w:rsidR="00D83B21" w:rsidRDefault="001749F5">
      <w:pPr>
        <w:spacing w:after="0"/>
      </w:pPr>
      <w:bookmarkStart w:id="26" w:name="z95"/>
      <w:bookmarkEnd w:id="25"/>
      <w:r>
        <w:rPr>
          <w:color w:val="000000"/>
          <w:sz w:val="20"/>
        </w:rPr>
        <w:t>      1. Основные принципы проведения профилактической прививки лицам, живущих с ВИЧ-ин</w:t>
      </w:r>
      <w:r>
        <w:rPr>
          <w:color w:val="000000"/>
          <w:sz w:val="20"/>
        </w:rPr>
        <w:t>фекцией (далее - ЛЖВ):</w:t>
      </w:r>
      <w:r>
        <w:br/>
      </w:r>
      <w:r>
        <w:rPr>
          <w:color w:val="000000"/>
          <w:sz w:val="20"/>
        </w:rPr>
        <w:t>      1) профилактические прививки лиц с диагнозом ВИЧ-инфекция и детей, рожденных от ВИЧ-инфицированной матери, проводится после консультации врача центра по профилактике и борьбе со СПИД (далее – центр СПИД);</w:t>
      </w:r>
      <w:r>
        <w:br/>
      </w:r>
      <w:r>
        <w:rPr>
          <w:color w:val="000000"/>
          <w:sz w:val="20"/>
        </w:rPr>
        <w:t>      2) убитые и друг</w:t>
      </w:r>
      <w:r>
        <w:rPr>
          <w:color w:val="000000"/>
          <w:sz w:val="20"/>
        </w:rPr>
        <w:t>ие инактивированные вакцины, не содержащие живые бактерии или вирусы, не представляют опасности для людей с нарушениями иммунной системы и применяются на тех же принципах, что и для здоровых людей;</w:t>
      </w:r>
      <w:r>
        <w:br/>
      </w:r>
      <w:r>
        <w:rPr>
          <w:color w:val="000000"/>
          <w:sz w:val="20"/>
        </w:rPr>
        <w:t>      3) вакцины, содержащие аттенуированные вирусы, а так</w:t>
      </w:r>
      <w:r>
        <w:rPr>
          <w:color w:val="000000"/>
          <w:sz w:val="20"/>
        </w:rPr>
        <w:t>же другие живые вакцины противопоказаны ВИЧ-инфицированным со среднетяжелой и тяжелой иммуносупрессией, включая больных с клиническим проявлением ВИЧ-инфекции;</w:t>
      </w:r>
      <w:r>
        <w:br/>
      </w:r>
      <w:r>
        <w:rPr>
          <w:color w:val="000000"/>
          <w:sz w:val="20"/>
        </w:rPr>
        <w:t>      4) у ЛЖВ, не имеющих или имеющих слабовыраженные признаки иммуносупрессии, вакцинация живы</w:t>
      </w:r>
      <w:r>
        <w:rPr>
          <w:color w:val="000000"/>
          <w:sz w:val="20"/>
        </w:rPr>
        <w:t>ми вакцинами, проводится также как у неинфицированных ВИЧ.</w:t>
      </w:r>
      <w:r>
        <w:br/>
      </w:r>
      <w:r>
        <w:rPr>
          <w:color w:val="000000"/>
          <w:sz w:val="20"/>
        </w:rPr>
        <w:t>      2. Вакцинация против туберкулеза ЛЖВ:</w:t>
      </w:r>
      <w:r>
        <w:br/>
      </w:r>
      <w:r>
        <w:rPr>
          <w:color w:val="000000"/>
          <w:sz w:val="20"/>
        </w:rPr>
        <w:t xml:space="preserve">      1) новорожденные, родившиеся от ВИЧ-инфицированных матерей, при отсутствии клинических признаков ВИЧ-инфекции и других противопоказаний к введению </w:t>
      </w:r>
      <w:r>
        <w:rPr>
          <w:color w:val="000000"/>
          <w:sz w:val="20"/>
        </w:rPr>
        <w:t>данной вакцины, прививаются; не привитые в родильных отделениях в утвержденные сроки, прививаются в течение двух месяцев без предварительной пробы Манту; по истечении двух месяцев введение БЦЖ не допускается из-за риска развития генерализованной БЦЖ-инфекц</w:t>
      </w:r>
      <w:r>
        <w:rPr>
          <w:color w:val="000000"/>
          <w:sz w:val="20"/>
        </w:rPr>
        <w:t>ии;</w:t>
      </w:r>
      <w:r>
        <w:br/>
      </w:r>
      <w:r>
        <w:rPr>
          <w:color w:val="000000"/>
          <w:sz w:val="20"/>
        </w:rPr>
        <w:t>      2) не проводится повторная вакцинация БЦЖ детям с неразвившимися поствакцинальными знаками до окончательного заключения о наличии инфицированности ВИЧ;</w:t>
      </w:r>
      <w:r>
        <w:br/>
      </w:r>
      <w:r>
        <w:rPr>
          <w:color w:val="000000"/>
          <w:sz w:val="20"/>
        </w:rPr>
        <w:t xml:space="preserve">       3) ребенок, родившийся от ВИЧ-инфицированной матери, но не являющийся ВИЧ-инфицированны</w:t>
      </w:r>
      <w:r>
        <w:rPr>
          <w:color w:val="000000"/>
          <w:sz w:val="20"/>
        </w:rPr>
        <w:t xml:space="preserve">м, допускается к ревакцинации БЦЖ в установленные сроки при отрицательных результатах пробы Манту. </w:t>
      </w:r>
      <w:r>
        <w:br/>
      </w:r>
      <w:r>
        <w:rPr>
          <w:color w:val="000000"/>
          <w:sz w:val="20"/>
        </w:rPr>
        <w:t xml:space="preserve">       3. Вакцинация ЛЖВ против кори, краснухи и эпидемического паротита: </w:t>
      </w:r>
      <w:r>
        <w:br/>
      </w:r>
      <w:r>
        <w:rPr>
          <w:color w:val="000000"/>
          <w:sz w:val="20"/>
        </w:rPr>
        <w:t xml:space="preserve">      при угрозе распространения кори, детей в возрасте 6-11 месяцев допускается </w:t>
      </w:r>
      <w:r>
        <w:rPr>
          <w:color w:val="000000"/>
          <w:sz w:val="20"/>
        </w:rPr>
        <w:t>однократно привить против кори. Затем, в возрасте 12-15 месяцев проводится плановая иммунизация против кори (интервал между введением вакцин составляет не менее 1 месяца).</w:t>
      </w:r>
      <w:r>
        <w:br/>
      </w:r>
      <w:r>
        <w:rPr>
          <w:color w:val="000000"/>
          <w:sz w:val="20"/>
        </w:rPr>
        <w:t xml:space="preserve">       4. Вакцинация ЛЖВ против полиомиелита: </w:t>
      </w:r>
      <w:r>
        <w:br/>
      </w:r>
      <w:r>
        <w:rPr>
          <w:color w:val="000000"/>
          <w:sz w:val="20"/>
        </w:rPr>
        <w:t xml:space="preserve">       ОПВ нельзя вводить ЛЖВ независ</w:t>
      </w:r>
      <w:r>
        <w:rPr>
          <w:color w:val="000000"/>
          <w:sz w:val="20"/>
        </w:rPr>
        <w:t xml:space="preserve">имо от степени иммунодефицита, а также членам их семей и лицам, близко контактирующим с ними. </w:t>
      </w:r>
      <w:r>
        <w:br/>
      </w:r>
      <w:r>
        <w:rPr>
          <w:color w:val="000000"/>
          <w:sz w:val="20"/>
        </w:rPr>
        <w:t xml:space="preserve">       5. Вакцинация ЛЖВ против брюшного тифа: </w:t>
      </w:r>
      <w:r>
        <w:br/>
      </w:r>
      <w:r>
        <w:rPr>
          <w:color w:val="000000"/>
          <w:sz w:val="20"/>
        </w:rPr>
        <w:t>      живую брюшнотифозную вакцину нельзя назначать ЛЖВ вне зависимости от выраженности иммунодефицита.</w:t>
      </w:r>
      <w:r>
        <w:br/>
      </w:r>
      <w:r>
        <w:rPr>
          <w:color w:val="000000"/>
          <w:sz w:val="20"/>
        </w:rPr>
        <w:t xml:space="preserve">       6.</w:t>
      </w:r>
      <w:r>
        <w:rPr>
          <w:color w:val="000000"/>
          <w:sz w:val="20"/>
        </w:rPr>
        <w:t xml:space="preserve"> Вакцинация ЛЖВ против желтой лихорадки: </w:t>
      </w:r>
      <w:r>
        <w:br/>
      </w:r>
      <w:r>
        <w:rPr>
          <w:color w:val="000000"/>
          <w:sz w:val="20"/>
        </w:rPr>
        <w:t>      проводится независимо от клинической стадии и тяжести иммунодефицита, в случае, если польза от вакцинации превышает риск.</w:t>
      </w:r>
      <w:r>
        <w:br/>
      </w:r>
      <w:r>
        <w:rPr>
          <w:color w:val="000000"/>
          <w:sz w:val="20"/>
        </w:rPr>
        <w:t>      7. Иммунизация ЛЖВ вакцинами, адсорбированными и комбинированными (не живыми) ва</w:t>
      </w:r>
      <w:r>
        <w:rPr>
          <w:color w:val="000000"/>
          <w:sz w:val="20"/>
        </w:rPr>
        <w:t>кцинами:</w:t>
      </w:r>
      <w:r>
        <w:br/>
      </w:r>
      <w:r>
        <w:rPr>
          <w:color w:val="000000"/>
          <w:sz w:val="20"/>
        </w:rPr>
        <w:t>      1) АбКДС-содержащими вакцинами прививаются в установленные сроки и в рекомендуемых дозах, независимо от клинической стадии и иммунного статуса;</w:t>
      </w:r>
      <w:r>
        <w:br/>
      </w:r>
      <w:r>
        <w:rPr>
          <w:color w:val="000000"/>
          <w:sz w:val="20"/>
        </w:rPr>
        <w:lastRenderedPageBreak/>
        <w:t>      2) решение об иммунизации комбинированной вакциной с компонентом против гемофильной инфекци</w:t>
      </w:r>
      <w:r>
        <w:rPr>
          <w:color w:val="000000"/>
          <w:sz w:val="20"/>
        </w:rPr>
        <w:t>и типа В (далее - Хиб) для детей до пятилетнего возраста принимает врач после оценки риска Хиб-инфекции и преимущества иммунизации;</w:t>
      </w:r>
      <w:r>
        <w:br/>
      </w:r>
      <w:r>
        <w:rPr>
          <w:color w:val="000000"/>
          <w:sz w:val="20"/>
        </w:rPr>
        <w:t xml:space="preserve">      3) вакцинация против вирусного гепатита «А» рекомендуются людям, имеющим высокий риск заражения вирусным гепатитом </w:t>
      </w:r>
      <w:r>
        <w:rPr>
          <w:color w:val="000000"/>
          <w:sz w:val="20"/>
        </w:rPr>
        <w:t>«А», независимо от наличия у них ВИЧ-инфекции и иммунодефицита;</w:t>
      </w:r>
      <w:r>
        <w:br/>
      </w:r>
      <w:r>
        <w:rPr>
          <w:color w:val="000000"/>
          <w:sz w:val="20"/>
        </w:rPr>
        <w:t>      4) вакцинация против ВГВ рекомендована ЛЖВ, у которых отсутствуют серологические маркеры ВГВ. Схему вакцинации применяют в соответствии с содержанием CD4 лимфоцитов:</w:t>
      </w:r>
      <w:r>
        <w:br/>
      </w:r>
      <w:r>
        <w:rPr>
          <w:color w:val="000000"/>
          <w:sz w:val="20"/>
        </w:rPr>
        <w:t xml:space="preserve">       если число ли</w:t>
      </w:r>
      <w:r>
        <w:rPr>
          <w:color w:val="000000"/>
          <w:sz w:val="20"/>
        </w:rPr>
        <w:t xml:space="preserve">мфоцитов СD4 более 500 на микролитр (далее – мкл), вакцинацию проводят стандартной дозой – 20 микрограммов (далее - мкг) для взрослых, 10 мкг для детей; вакцину вводят в сроки 0,1 и 6 месяцев; </w:t>
      </w:r>
      <w:r>
        <w:br/>
      </w:r>
      <w:r>
        <w:rPr>
          <w:color w:val="000000"/>
          <w:sz w:val="20"/>
        </w:rPr>
        <w:t>      если число лимфоцитов СD4 200-500 на мкл, вакцинацию про</w:t>
      </w:r>
      <w:r>
        <w:rPr>
          <w:color w:val="000000"/>
          <w:sz w:val="20"/>
        </w:rPr>
        <w:t>водят по интенсивной схеме (20 мкг) в сроки 0, 1, 2 и 12 месяцев;</w:t>
      </w:r>
      <w:r>
        <w:br/>
      </w:r>
      <w:r>
        <w:rPr>
          <w:color w:val="000000"/>
          <w:sz w:val="20"/>
        </w:rPr>
        <w:t>      лицам, не ответившим на первый курс вакцинации, вводят дополнительные дозы вакцины или проводят полный курс вакцинации, используя дозу 40 мкг;</w:t>
      </w:r>
      <w:r>
        <w:br/>
      </w:r>
      <w:r>
        <w:rPr>
          <w:color w:val="000000"/>
          <w:sz w:val="20"/>
        </w:rPr>
        <w:t>      если число лимфоцитов СD4 до 200 на</w:t>
      </w:r>
      <w:r>
        <w:rPr>
          <w:color w:val="000000"/>
          <w:sz w:val="20"/>
        </w:rPr>
        <w:t xml:space="preserve"> мкл и ЛЖВ не получает антиретровирусную терапию (далее - АРТ), сначала проводят АРТ. Вакцинацию откладывают до восстановления числа лимфоцитов СD4 более 200 на мкл;</w:t>
      </w:r>
      <w:r>
        <w:br/>
      </w:r>
      <w:r>
        <w:rPr>
          <w:color w:val="000000"/>
          <w:sz w:val="20"/>
        </w:rPr>
        <w:t>      5) вакцинация инактивированными вакцинами против гриппа проводят до начала эпидемиче</w:t>
      </w:r>
      <w:r>
        <w:rPr>
          <w:color w:val="000000"/>
          <w:sz w:val="20"/>
        </w:rPr>
        <w:t>ского сезона;</w:t>
      </w:r>
      <w:r>
        <w:br/>
      </w:r>
      <w:r>
        <w:rPr>
          <w:color w:val="000000"/>
          <w:sz w:val="20"/>
        </w:rPr>
        <w:t>      6) вакцинацию против менингококковой инфекции проводят лицам, планирующим поездку в страны, эндемичные по менингококковой инфекции, независимо от их ВИЧ-статуса;</w:t>
      </w:r>
      <w:r>
        <w:br/>
      </w:r>
      <w:r>
        <w:rPr>
          <w:color w:val="000000"/>
          <w:sz w:val="20"/>
        </w:rPr>
        <w:t>      7) вакцинация против бешенства не противопоказана ЛЖВ.</w:t>
      </w:r>
    </w:p>
    <w:p w:rsidR="00D83B21" w:rsidRDefault="001749F5">
      <w:pPr>
        <w:spacing w:after="0"/>
        <w:jc w:val="right"/>
      </w:pPr>
      <w:bookmarkStart w:id="27" w:name="z102"/>
      <w:bookmarkEnd w:id="26"/>
      <w:r>
        <w:rPr>
          <w:color w:val="000000"/>
          <w:sz w:val="20"/>
        </w:rPr>
        <w:t xml:space="preserve">  Приложение </w:t>
      </w:r>
      <w:r>
        <w:rPr>
          <w:color w:val="000000"/>
          <w:sz w:val="20"/>
        </w:rPr>
        <w:t xml:space="preserve">5           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 </w:t>
      </w:r>
      <w:r>
        <w:br/>
      </w:r>
      <w:r>
        <w:rPr>
          <w:color w:val="000000"/>
          <w:sz w:val="20"/>
        </w:rPr>
        <w:t xml:space="preserve"> требования по проведению     </w:t>
      </w:r>
      <w:r>
        <w:br/>
      </w:r>
      <w:r>
        <w:rPr>
          <w:color w:val="000000"/>
          <w:sz w:val="20"/>
        </w:rPr>
        <w:t>профилактических прививок населению»</w:t>
      </w:r>
    </w:p>
    <w:p w:rsidR="00D83B21" w:rsidRDefault="001749F5">
      <w:pPr>
        <w:spacing w:after="0"/>
      </w:pPr>
      <w:bookmarkStart w:id="28" w:name="z103"/>
      <w:bookmarkEnd w:id="27"/>
      <w:r>
        <w:rPr>
          <w:b/>
          <w:color w:val="000000"/>
        </w:rPr>
        <w:t xml:space="preserve">   Порядок учета и расследования НППИ</w:t>
      </w:r>
    </w:p>
    <w:p w:rsidR="00D83B21" w:rsidRDefault="001749F5">
      <w:pPr>
        <w:spacing w:after="0"/>
      </w:pPr>
      <w:bookmarkStart w:id="29" w:name="z104"/>
      <w:bookmarkEnd w:id="28"/>
      <w:r>
        <w:rPr>
          <w:color w:val="000000"/>
          <w:sz w:val="20"/>
        </w:rPr>
        <w:t>      1. Существуют четыре возможные причины НППИ:</w:t>
      </w:r>
      <w:r>
        <w:br/>
      </w:r>
      <w:r>
        <w:rPr>
          <w:color w:val="000000"/>
          <w:sz w:val="20"/>
        </w:rPr>
        <w:t>      1) вакцинальная</w:t>
      </w:r>
      <w:r>
        <w:rPr>
          <w:color w:val="000000"/>
          <w:sz w:val="20"/>
        </w:rPr>
        <w:t xml:space="preserve"> реакция – реакция, вызванная некоторыми компонентами вакцины;</w:t>
      </w:r>
      <w:r>
        <w:br/>
      </w:r>
      <w:r>
        <w:rPr>
          <w:color w:val="000000"/>
          <w:sz w:val="20"/>
        </w:rPr>
        <w:t>      2) программная ошибка – реакция, вызванная ошибками при подготовке вакцины, обращении с ней или введением;</w:t>
      </w:r>
      <w:r>
        <w:br/>
      </w:r>
      <w:r>
        <w:rPr>
          <w:color w:val="000000"/>
          <w:sz w:val="20"/>
        </w:rPr>
        <w:t xml:space="preserve">      3) случайное совпадение – реакция, наблюдающаяся после иммунизации, но не </w:t>
      </w:r>
      <w:r>
        <w:rPr>
          <w:color w:val="000000"/>
          <w:sz w:val="20"/>
        </w:rPr>
        <w:t>вызванная вакциной или программной ошибкой;</w:t>
      </w:r>
      <w:r>
        <w:br/>
      </w:r>
      <w:r>
        <w:rPr>
          <w:color w:val="000000"/>
          <w:sz w:val="20"/>
        </w:rPr>
        <w:t>      4) реакция на инъекцию – реакция, вызванная страхом по поводу проведения инъекции (укола).</w:t>
      </w:r>
      <w:r>
        <w:br/>
      </w:r>
      <w:r>
        <w:rPr>
          <w:color w:val="000000"/>
          <w:sz w:val="20"/>
        </w:rPr>
        <w:t>      2. Патологические процессы, регистрируемые после иммунизации, могут быть следствием:</w:t>
      </w:r>
      <w:r>
        <w:br/>
      </w:r>
      <w:r>
        <w:rPr>
          <w:color w:val="000000"/>
          <w:sz w:val="20"/>
        </w:rPr>
        <w:t>      1) низкого качеств</w:t>
      </w:r>
      <w:r>
        <w:rPr>
          <w:color w:val="000000"/>
          <w:sz w:val="20"/>
        </w:rPr>
        <w:t>а вакцин или нарушения правил иммунизации;</w:t>
      </w:r>
      <w:r>
        <w:br/>
      </w:r>
      <w:r>
        <w:rPr>
          <w:color w:val="000000"/>
          <w:sz w:val="20"/>
        </w:rPr>
        <w:t>      2) обострения хронических инфекций и проявления латентных заболеваний;</w:t>
      </w:r>
      <w:r>
        <w:br/>
      </w:r>
      <w:r>
        <w:rPr>
          <w:color w:val="000000"/>
          <w:sz w:val="20"/>
        </w:rPr>
        <w:t>      3) присоединения интеркуррентных инфекций, проявлению которых может способствовать иммунизация;</w:t>
      </w:r>
      <w:r>
        <w:br/>
      </w:r>
      <w:r>
        <w:rPr>
          <w:color w:val="000000"/>
          <w:sz w:val="20"/>
        </w:rPr>
        <w:t xml:space="preserve">       4) индивидуальных особеннос</w:t>
      </w:r>
      <w:r>
        <w:rPr>
          <w:color w:val="000000"/>
          <w:sz w:val="20"/>
        </w:rPr>
        <w:t xml:space="preserve">тей организма, обусловленных конституционными генетическими факторами, снижением сопротивляемости вследствие предшествующих заболеваний, нарушениями питания, наличием специфической и неспецифической чувствительности к компонентам вакцин, а также первичных </w:t>
      </w:r>
      <w:r>
        <w:rPr>
          <w:color w:val="000000"/>
          <w:sz w:val="20"/>
        </w:rPr>
        <w:t xml:space="preserve">и вторичных иммунодефицитных состояний. </w:t>
      </w:r>
      <w:r>
        <w:br/>
      </w:r>
      <w:r>
        <w:rPr>
          <w:color w:val="000000"/>
          <w:sz w:val="20"/>
        </w:rPr>
        <w:t>      3. Большую группу в структуре НППИ составляют интеркуррентные заболевания. Вакцинация на короткое время снижает неспецифическую резистентность организма, что клинически может проявиться в увеличении частоты ра</w:t>
      </w:r>
      <w:r>
        <w:rPr>
          <w:color w:val="000000"/>
          <w:sz w:val="20"/>
        </w:rPr>
        <w:t xml:space="preserve">зличных интеркуррентных заболеваний, </w:t>
      </w:r>
      <w:r>
        <w:rPr>
          <w:color w:val="000000"/>
          <w:sz w:val="20"/>
        </w:rPr>
        <w:lastRenderedPageBreak/>
        <w:t>в обострении латентно протекающих процессов и хронических очагов инфекции. Интеркуррентные инфекции могут возникать в любой день после введения вакцины. При АКДС вакцинации заболевания, возникающие позже третьего дня, а</w:t>
      </w:r>
      <w:r>
        <w:rPr>
          <w:color w:val="000000"/>
          <w:sz w:val="20"/>
        </w:rPr>
        <w:t xml:space="preserve"> при живых вирусных вакцинах все нарушения в состоянии ребенка до пятого и после 11-12 дня вакцинального периода, как правило, связаны не с иммунизацией, а с присоединением случайных заболеваний.</w:t>
      </w:r>
      <w:r>
        <w:br/>
      </w:r>
      <w:r>
        <w:rPr>
          <w:color w:val="000000"/>
          <w:sz w:val="20"/>
        </w:rPr>
        <w:t xml:space="preserve">       4. Целью эпидемиологического надзора (далее – эпиднад</w:t>
      </w:r>
      <w:r>
        <w:rPr>
          <w:color w:val="000000"/>
          <w:sz w:val="20"/>
        </w:rPr>
        <w:t xml:space="preserve">зор) за НППИ является анализ истинных причин возникновения нарушений состояния здоровья, возникших после иммунизации, для мониторинга безопасности вакцин, анализ причин и совершенствование системы мероприятий по предупреждению побочных проявлений после их </w:t>
      </w:r>
      <w:r>
        <w:rPr>
          <w:color w:val="000000"/>
          <w:sz w:val="20"/>
        </w:rPr>
        <w:t xml:space="preserve">применения. </w:t>
      </w:r>
      <w:r>
        <w:br/>
      </w:r>
      <w:r>
        <w:rPr>
          <w:color w:val="000000"/>
          <w:sz w:val="20"/>
        </w:rPr>
        <w:t>      5. Задачами эпиднадзора за НППИ являются:</w:t>
      </w:r>
      <w:r>
        <w:br/>
      </w:r>
      <w:r>
        <w:rPr>
          <w:color w:val="000000"/>
          <w:sz w:val="20"/>
        </w:rPr>
        <w:t>      1) выявление и регистрация НППИ, классификация НППИ;</w:t>
      </w:r>
      <w:r>
        <w:br/>
      </w:r>
      <w:r>
        <w:rPr>
          <w:color w:val="000000"/>
          <w:sz w:val="20"/>
        </w:rPr>
        <w:t>      2) определение характера и частоты НППИ для каждого препарата;</w:t>
      </w:r>
      <w:r>
        <w:br/>
      </w:r>
      <w:r>
        <w:rPr>
          <w:color w:val="000000"/>
          <w:sz w:val="20"/>
        </w:rPr>
        <w:t>      3) определение факторов риска, способствующих развитию НППИ;</w:t>
      </w:r>
      <w:r>
        <w:br/>
      </w:r>
      <w:r>
        <w:rPr>
          <w:color w:val="000000"/>
          <w:sz w:val="20"/>
        </w:rPr>
        <w:t>      4) совершенствование системы мероприятий по иммунизации.</w:t>
      </w:r>
      <w:r>
        <w:br/>
      </w:r>
      <w:r>
        <w:rPr>
          <w:color w:val="000000"/>
          <w:sz w:val="20"/>
        </w:rPr>
        <w:t>      6. Эпиднадзор за НППИ проводится на всех уровнях медицинского обслуживания населения, обязателен для всех физических и юридических лиц, занимающихся проведением иммунизации, независимо от</w:t>
      </w:r>
      <w:r>
        <w:rPr>
          <w:color w:val="000000"/>
          <w:sz w:val="20"/>
        </w:rPr>
        <w:t xml:space="preserve"> форм собственности и ведомственной принадлежности.</w:t>
      </w:r>
      <w:r>
        <w:br/>
      </w:r>
      <w:r>
        <w:rPr>
          <w:color w:val="000000"/>
          <w:sz w:val="20"/>
        </w:rPr>
        <w:t>      7. Каждый случай НППИ подлежит расследованию с использованием акта эпидемиологического расследования случая неблагоприятного проявления после иммунизации.</w:t>
      </w:r>
      <w:r>
        <w:br/>
      </w:r>
      <w:r>
        <w:rPr>
          <w:color w:val="000000"/>
          <w:sz w:val="20"/>
        </w:rPr>
        <w:t>      8. При подозрении или установлении ди</w:t>
      </w:r>
      <w:r>
        <w:rPr>
          <w:color w:val="000000"/>
          <w:sz w:val="20"/>
        </w:rPr>
        <w:t>агноза НППИ в процессе наблюдения в поствакцинальном периоде или при обращении пациента за медицинской помощью медицинский работник обеспечивает:</w:t>
      </w:r>
      <w:r>
        <w:br/>
      </w:r>
      <w:r>
        <w:rPr>
          <w:color w:val="000000"/>
          <w:sz w:val="20"/>
        </w:rPr>
        <w:t>      1) оказание неотложной медицинской помощи;</w:t>
      </w:r>
      <w:r>
        <w:br/>
      </w:r>
      <w:r>
        <w:rPr>
          <w:color w:val="000000"/>
          <w:sz w:val="20"/>
        </w:rPr>
        <w:t>      2) при необходимости, госпитализацию для оказания специ</w:t>
      </w:r>
      <w:r>
        <w:rPr>
          <w:color w:val="000000"/>
          <w:sz w:val="20"/>
        </w:rPr>
        <w:t>ализированной медицинской помощи;</w:t>
      </w:r>
      <w:r>
        <w:br/>
      </w:r>
      <w:r>
        <w:rPr>
          <w:color w:val="000000"/>
          <w:sz w:val="20"/>
        </w:rPr>
        <w:t>      3) подачу экстренного извещения о случае НППИ в территориальные подразделения государственного органа в сфере санитарно-эпидемиологического благополучия населения в течение 24 часов с момента выявления; территориальн</w:t>
      </w:r>
      <w:r>
        <w:rPr>
          <w:color w:val="000000"/>
          <w:sz w:val="20"/>
        </w:rPr>
        <w:t>ыми подразделениями государственного органа в сфере санитарно-эпидемиологического благополучия населения представляется внеочередное донесение по принципу «снизу-вверх».</w:t>
      </w:r>
      <w:r>
        <w:br/>
      </w:r>
      <w:r>
        <w:rPr>
          <w:color w:val="000000"/>
          <w:sz w:val="20"/>
        </w:rPr>
        <w:t>      9. Сведения о НППИ заносятся в историю развития ребенка (форма № 112/у), карту п</w:t>
      </w:r>
      <w:r>
        <w:rPr>
          <w:color w:val="000000"/>
          <w:sz w:val="20"/>
        </w:rPr>
        <w:t>рофилактических прививок (форма № 063/у), медицинскую карту ребенка (форма № 026/у),  медицинскую карту амбулаторного пациента (форма № 025/у) утвержденные приказом и.о. Министра здравоохранения Республики Казахстан от 23 ноября 2010 года № 907 «Об утвержд</w:t>
      </w:r>
      <w:r>
        <w:rPr>
          <w:color w:val="000000"/>
          <w:sz w:val="20"/>
        </w:rPr>
        <w:t>ении форм первичной медицинской документации организаций здравоохранения».</w:t>
      </w:r>
      <w:r>
        <w:br/>
      </w:r>
      <w:r>
        <w:rPr>
          <w:color w:val="000000"/>
          <w:sz w:val="20"/>
        </w:rPr>
        <w:t>      10. НППИ, подлежащие регистрации:</w:t>
      </w:r>
      <w:r>
        <w:br/>
      </w:r>
      <w:r>
        <w:rPr>
          <w:color w:val="000000"/>
          <w:sz w:val="20"/>
        </w:rPr>
        <w:t>      1) все случаи лимфаденитов, оститов и других состояний после введения вакцины БЦЖ;</w:t>
      </w:r>
      <w:r>
        <w:br/>
      </w:r>
      <w:r>
        <w:rPr>
          <w:color w:val="000000"/>
          <w:sz w:val="20"/>
        </w:rPr>
        <w:t>      2) все абсцессы в месте введения вакцины;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3) все случаи госпитализации после иммунизации;</w:t>
      </w:r>
      <w:r>
        <w:br/>
      </w:r>
      <w:r>
        <w:rPr>
          <w:color w:val="000000"/>
          <w:sz w:val="20"/>
        </w:rPr>
        <w:t>      4) все случаи смерти, зарегистрированные после иммунизации;</w:t>
      </w:r>
      <w:r>
        <w:br/>
      </w:r>
      <w:r>
        <w:rPr>
          <w:color w:val="000000"/>
          <w:sz w:val="20"/>
        </w:rPr>
        <w:t>      5) все случаи необычных нарушений, вызвавших беспокойство у родителей.</w:t>
      </w:r>
      <w:r>
        <w:br/>
      </w:r>
      <w:r>
        <w:rPr>
          <w:color w:val="000000"/>
          <w:sz w:val="20"/>
        </w:rPr>
        <w:t xml:space="preserve">      11. Случаи НППИ, классифицированные как связанные с </w:t>
      </w:r>
      <w:r>
        <w:rPr>
          <w:color w:val="000000"/>
          <w:sz w:val="20"/>
        </w:rPr>
        <w:t>проведением иммунизации подлежат государственному статистическому учету.</w:t>
      </w:r>
      <w:r>
        <w:br/>
      </w:r>
      <w:r>
        <w:rPr>
          <w:color w:val="000000"/>
          <w:sz w:val="20"/>
        </w:rPr>
        <w:t>      12. Случаи НППИ расследуются комиссионно специалистами: педиатром/терапевтом, иммунологом, эпидемиологом, при необходимости с привлечением специалистов узкого профиля (невропато</w:t>
      </w:r>
      <w:r>
        <w:rPr>
          <w:color w:val="000000"/>
          <w:sz w:val="20"/>
        </w:rPr>
        <w:t>лога, аллерголога, фтизиатра, инфекциониста, патологоанатома и других специалистов). Состав комиссии утверждается приказом руководителя местного органа государственного управления здравоохранения областей, города республиканского значения и столицы. По пок</w:t>
      </w:r>
      <w:r>
        <w:rPr>
          <w:color w:val="000000"/>
          <w:sz w:val="20"/>
        </w:rPr>
        <w:t>азаниям для расследования НППИ привлекаются ведущие специалисты республиканского уровня.</w:t>
      </w:r>
      <w:r>
        <w:br/>
      </w:r>
      <w:r>
        <w:rPr>
          <w:color w:val="000000"/>
          <w:sz w:val="20"/>
        </w:rPr>
        <w:t xml:space="preserve">      13. Выявление случаев НППИ осуществляется медицинскими работниками, которые </w:t>
      </w:r>
      <w:r>
        <w:rPr>
          <w:color w:val="000000"/>
          <w:sz w:val="20"/>
        </w:rPr>
        <w:lastRenderedPageBreak/>
        <w:t>проводят вакцинацию, оказывают медицинскую помощь при обращении, а также родителями (</w:t>
      </w:r>
      <w:r>
        <w:rPr>
          <w:color w:val="000000"/>
          <w:sz w:val="20"/>
        </w:rPr>
        <w:t>родственниками), которые могут сообщать о НППИ.</w:t>
      </w:r>
      <w:r>
        <w:br/>
      </w:r>
      <w:r>
        <w:rPr>
          <w:color w:val="000000"/>
          <w:sz w:val="20"/>
        </w:rPr>
        <w:t>      14. Предварительное эпидемиологическое расследование случаев НППИ проводится медицинским работником, выявившим данный случай.</w:t>
      </w:r>
      <w:r>
        <w:br/>
      </w:r>
      <w:r>
        <w:rPr>
          <w:color w:val="000000"/>
          <w:sz w:val="20"/>
        </w:rPr>
        <w:t>      15. При развитии неврологических заболеваний (энцефалит, миелит, полир</w:t>
      </w:r>
      <w:r>
        <w:rPr>
          <w:color w:val="000000"/>
          <w:sz w:val="20"/>
        </w:rPr>
        <w:t>адикулоневрит, менингит) с целью исключения интеркуррентных заболеваний можно провести серологические исследования парных сывороток (первая – в ранние сроки заболевания, вторая – через 14-21 день) для определения титров антител к вирусам гриппа, парагриппа</w:t>
      </w:r>
      <w:r>
        <w:rPr>
          <w:color w:val="000000"/>
          <w:sz w:val="20"/>
        </w:rPr>
        <w:t>, Коксаки, ECHO, клещевого энцефалита, аденовирусам.</w:t>
      </w:r>
      <w:r>
        <w:br/>
      </w:r>
      <w:r>
        <w:rPr>
          <w:color w:val="000000"/>
          <w:sz w:val="20"/>
        </w:rPr>
        <w:t>      16. Тяжелые формы поствакцинальной патологии могут возникнуть на фоне иммунодефицитных состояний, поражений эндокринной системы, опухолевых образований ЦНС.</w:t>
      </w:r>
      <w:r>
        <w:br/>
      </w:r>
      <w:r>
        <w:rPr>
          <w:color w:val="000000"/>
          <w:sz w:val="20"/>
        </w:rPr>
        <w:t xml:space="preserve">       17. При проведении эпидемиологиче</w:t>
      </w:r>
      <w:r>
        <w:rPr>
          <w:color w:val="000000"/>
          <w:sz w:val="20"/>
        </w:rPr>
        <w:t xml:space="preserve">ского расследования: </w:t>
      </w:r>
      <w:r>
        <w:br/>
      </w:r>
      <w:r>
        <w:rPr>
          <w:color w:val="000000"/>
          <w:sz w:val="20"/>
        </w:rPr>
        <w:t>      1) учитывается анамнез заболевших, состояние их здоровья перед прививкой, время появления, продолжительность и характер первых симптомов заболевания, динамика заболевания, доврачебное лечение, исход, наличие и характер реакций н</w:t>
      </w:r>
      <w:r>
        <w:rPr>
          <w:color w:val="000000"/>
          <w:sz w:val="20"/>
        </w:rPr>
        <w:t>а предыдущие прививки, лекарственная аллергия, лабораторные анализы пациента;</w:t>
      </w:r>
      <w:r>
        <w:br/>
      </w:r>
      <w:r>
        <w:rPr>
          <w:color w:val="000000"/>
          <w:sz w:val="20"/>
        </w:rPr>
        <w:t xml:space="preserve">       2) выясняется наличие аналогичных реакций при применении конкретной вакцины и частоты регистрации; </w:t>
      </w:r>
      <w:r>
        <w:br/>
      </w:r>
      <w:r>
        <w:rPr>
          <w:color w:val="000000"/>
          <w:sz w:val="20"/>
        </w:rPr>
        <w:t>      3) устанавливается регистрация аналогичных проявлений среди невак</w:t>
      </w:r>
      <w:r>
        <w:rPr>
          <w:color w:val="000000"/>
          <w:sz w:val="20"/>
        </w:rPr>
        <w:t>цинированных лиц, частота регистрации, групповая реакция в рамках одной медицинской организации;</w:t>
      </w:r>
      <w:r>
        <w:br/>
      </w:r>
      <w:r>
        <w:rPr>
          <w:color w:val="000000"/>
          <w:sz w:val="20"/>
        </w:rPr>
        <w:t xml:space="preserve">       4) устанавливается наличие связи между вакциной и НППИ. </w:t>
      </w:r>
      <w:r>
        <w:br/>
      </w:r>
      <w:r>
        <w:rPr>
          <w:color w:val="000000"/>
          <w:sz w:val="20"/>
        </w:rPr>
        <w:t>      18. В каждом случае необходимо рассматривать следующее:</w:t>
      </w:r>
      <w:r>
        <w:br/>
      </w:r>
      <w:r>
        <w:rPr>
          <w:color w:val="000000"/>
          <w:sz w:val="20"/>
        </w:rPr>
        <w:t>      1) постоянство случаев - сх</w:t>
      </w:r>
      <w:r>
        <w:rPr>
          <w:color w:val="000000"/>
          <w:sz w:val="20"/>
        </w:rPr>
        <w:t>одство всех случаев НППИ;</w:t>
      </w:r>
      <w:r>
        <w:br/>
      </w:r>
      <w:r>
        <w:rPr>
          <w:color w:val="000000"/>
          <w:sz w:val="20"/>
        </w:rPr>
        <w:t>      2) временная последовательность – подтверждение, что симптомы НППИ появились только после введения вакцины и временной интервал между введением вакцины и появлением клинических проявлений соответствует реакции на вакцину;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3) биологическая вероятность</w:t>
      </w:r>
      <w:r>
        <w:rPr>
          <w:b/>
          <w:color w:val="000000"/>
          <w:sz w:val="20"/>
        </w:rPr>
        <w:t xml:space="preserve"> – </w:t>
      </w:r>
      <w:r>
        <w:rPr>
          <w:color w:val="000000"/>
          <w:sz w:val="20"/>
        </w:rPr>
        <w:t>вероятность того, что клинические проявления вызваны вакциной или другими сопутствующими или предшествующими причинами.</w:t>
      </w:r>
      <w:r>
        <w:br/>
      </w:r>
      <w:r>
        <w:rPr>
          <w:color w:val="000000"/>
          <w:sz w:val="20"/>
        </w:rPr>
        <w:t>      19. Отдельную группу составляют НППИ, развившиеся вследствие программных ошибок – нарушения доз</w:t>
      </w:r>
      <w:r>
        <w:rPr>
          <w:color w:val="000000"/>
          <w:sz w:val="20"/>
        </w:rPr>
        <w:t>ы и способа введения препарата, использование неадекватного растворителя, ошибочного введения другого препарата, несоблюдения общих правил проведения профилактических прививок.</w:t>
      </w:r>
      <w:r>
        <w:br/>
      </w:r>
      <w:r>
        <w:rPr>
          <w:color w:val="000000"/>
          <w:sz w:val="20"/>
        </w:rPr>
        <w:t xml:space="preserve">       20. Расследование летальных случаев в поствакцинальном периоде проводитс</w:t>
      </w:r>
      <w:r>
        <w:rPr>
          <w:color w:val="000000"/>
          <w:sz w:val="20"/>
        </w:rPr>
        <w:t xml:space="preserve">я для установления истинных причин смерти. </w:t>
      </w:r>
      <w:r>
        <w:br/>
      </w:r>
      <w:r>
        <w:rPr>
          <w:color w:val="000000"/>
          <w:sz w:val="20"/>
        </w:rPr>
        <w:t>      21. Патологоанатомическое вскрытие и гистологическое исследование органов является основным в определении посмертного диагноза и установлении причин смерти. Набор материала на гистологическое исследование в</w:t>
      </w:r>
      <w:r>
        <w:rPr>
          <w:color w:val="000000"/>
          <w:sz w:val="20"/>
        </w:rPr>
        <w:t>ключает:</w:t>
      </w:r>
      <w:r>
        <w:br/>
      </w:r>
      <w:r>
        <w:rPr>
          <w:color w:val="000000"/>
          <w:sz w:val="20"/>
        </w:rPr>
        <w:t xml:space="preserve">       1) материалы из органов эндокринной системы, системы кроветворения (костный мозг); </w:t>
      </w:r>
      <w:r>
        <w:br/>
      </w:r>
      <w:r>
        <w:rPr>
          <w:color w:val="000000"/>
          <w:sz w:val="20"/>
        </w:rPr>
        <w:t xml:space="preserve">       2) лимфатические узлы различной локализации, в том числе региональные к месту введения препарата, миндалины; </w:t>
      </w:r>
      <w:r>
        <w:br/>
      </w:r>
      <w:r>
        <w:rPr>
          <w:color w:val="000000"/>
          <w:sz w:val="20"/>
        </w:rPr>
        <w:t>      3) кожу и подкожную клетчатку с п</w:t>
      </w:r>
      <w:r>
        <w:rPr>
          <w:color w:val="000000"/>
          <w:sz w:val="20"/>
        </w:rPr>
        <w:t>рилежащей мышцей в месте введения препарата;</w:t>
      </w:r>
      <w:r>
        <w:br/>
      </w:r>
      <w:r>
        <w:rPr>
          <w:color w:val="000000"/>
          <w:sz w:val="20"/>
        </w:rPr>
        <w:t>      4) все отделы органов пищеварения (желудок, тонкий и толстый кишечник с солитарными фолликулами, групповыми лимфатическими фолликулами – пейеровыми бляшками, червеобразный отросток);</w:t>
      </w:r>
      <w:r>
        <w:br/>
      </w:r>
      <w:r>
        <w:rPr>
          <w:color w:val="000000"/>
          <w:sz w:val="20"/>
        </w:rPr>
        <w:t>      5) главные отдел</w:t>
      </w:r>
      <w:r>
        <w:rPr>
          <w:color w:val="000000"/>
          <w:sz w:val="20"/>
        </w:rPr>
        <w:t>ы ЦНС (кору, подкорковые ганглии, ствол мозга), при необходимости – отделы спинного мозга, системы желудочков головного мозга.</w:t>
      </w:r>
      <w:r>
        <w:br/>
      </w:r>
      <w:r>
        <w:rPr>
          <w:color w:val="000000"/>
          <w:sz w:val="20"/>
        </w:rPr>
        <w:t>      22. После завершения эпидемиологического расследования случая НППИ данные анализируются, выставляется заключительный диагно</w:t>
      </w:r>
      <w:r>
        <w:rPr>
          <w:color w:val="000000"/>
          <w:sz w:val="20"/>
        </w:rPr>
        <w:t>з и делается вывод о возможных причинах развития НППИ.</w:t>
      </w:r>
      <w:r>
        <w:br/>
      </w:r>
      <w:r>
        <w:rPr>
          <w:color w:val="000000"/>
          <w:sz w:val="20"/>
        </w:rPr>
        <w:t xml:space="preserve">      23. Итоги расследования с выявленными причинами развития НППИ доводится до </w:t>
      </w:r>
      <w:r>
        <w:rPr>
          <w:color w:val="000000"/>
          <w:sz w:val="20"/>
        </w:rPr>
        <w:lastRenderedPageBreak/>
        <w:t>сведения каждого медицинского работника на всех уровнях системы здравоохранения, причастного к прививочному делу.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24. При регистрации НППИ после проведения прививки против бешенства, угрожающих жизни прививаемого, введение антирабической вакцины временно приостанавливается комиссией по расследованию случаев НППИ, для решения вопроса продолжения данной прививки.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25. В случае установления связи НППИ с качеством использованной вакцины, информация передается производителю и поставщику вакцины. Образцы вакцины могут быть направлены в независимую лабораторию для подтверждения ее качества. До получения результатов иссле</w:t>
      </w:r>
      <w:r>
        <w:rPr>
          <w:color w:val="000000"/>
          <w:sz w:val="20"/>
        </w:rPr>
        <w:t>дования руководством государственного органа в сфере санитарно-эпидемиологического благополучия населения решается вопрос о возможном временном приостановлении использования данной вакцины.</w:t>
      </w:r>
      <w:r>
        <w:br/>
      </w:r>
      <w:r>
        <w:rPr>
          <w:color w:val="000000"/>
          <w:sz w:val="20"/>
        </w:rPr>
        <w:t>      По результатам расследования оформляется отчет о возникновен</w:t>
      </w:r>
      <w:r>
        <w:rPr>
          <w:color w:val="000000"/>
          <w:sz w:val="20"/>
        </w:rPr>
        <w:t xml:space="preserve">ии НППИ, согласно форме 2 к настоящему приложению, который в течение десяти дней с момента регистрации случая НППИ предоставляется в государственный орган в сфере санитарно-эпидемиологического благополучия населения. При летальном исходе прилагается копия </w:t>
      </w:r>
      <w:r>
        <w:rPr>
          <w:color w:val="000000"/>
          <w:sz w:val="20"/>
        </w:rPr>
        <w:t>протокола патологоанатомического вскрытия и гистологического исследования.</w:t>
      </w:r>
    </w:p>
    <w:p w:rsidR="00D83B21" w:rsidRDefault="001749F5">
      <w:pPr>
        <w:spacing w:after="0"/>
        <w:jc w:val="right"/>
      </w:pPr>
      <w:bookmarkStart w:id="30" w:name="z129"/>
      <w:bookmarkEnd w:id="29"/>
      <w:r>
        <w:rPr>
          <w:color w:val="000000"/>
          <w:sz w:val="20"/>
        </w:rPr>
        <w:t xml:space="preserve">  Приложение 6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 </w:t>
      </w:r>
      <w:r>
        <w:br/>
      </w:r>
      <w:r>
        <w:rPr>
          <w:color w:val="000000"/>
          <w:sz w:val="20"/>
        </w:rPr>
        <w:t xml:space="preserve"> требования по проведению     </w:t>
      </w:r>
      <w:r>
        <w:br/>
      </w:r>
      <w:r>
        <w:rPr>
          <w:color w:val="000000"/>
          <w:sz w:val="20"/>
        </w:rPr>
        <w:t>профилактических прививок населению»</w:t>
      </w:r>
    </w:p>
    <w:bookmarkEnd w:id="30"/>
    <w:p w:rsidR="00D83B21" w:rsidRDefault="001749F5">
      <w:pPr>
        <w:spacing w:after="0"/>
        <w:jc w:val="right"/>
      </w:pPr>
      <w:r>
        <w:rPr>
          <w:color w:val="000000"/>
          <w:sz w:val="20"/>
        </w:rPr>
        <w:t xml:space="preserve">Форма 1              </w:t>
      </w:r>
    </w:p>
    <w:p w:rsidR="00D83B21" w:rsidRDefault="001749F5">
      <w:pPr>
        <w:spacing w:after="0"/>
      </w:pPr>
      <w:bookmarkStart w:id="31" w:name="z130"/>
      <w:r>
        <w:rPr>
          <w:b/>
          <w:color w:val="000000"/>
          <w:sz w:val="20"/>
        </w:rPr>
        <w:t xml:space="preserve">                                 Акт </w:t>
      </w:r>
      <w:r>
        <w:br/>
      </w:r>
      <w:r>
        <w:rPr>
          <w:b/>
          <w:color w:val="000000"/>
          <w:sz w:val="20"/>
        </w:rPr>
        <w:t>            эпидемиологического расследования случаев НППИ</w:t>
      </w:r>
      <w:r>
        <w:br/>
      </w:r>
      <w:r>
        <w:rPr>
          <w:color w:val="000000"/>
          <w:sz w:val="20"/>
        </w:rPr>
        <w:t>                    от «___»_____________________ 20___ г.</w:t>
      </w:r>
      <w:r>
        <w:br/>
      </w:r>
      <w:r>
        <w:rPr>
          <w:color w:val="000000"/>
          <w:sz w:val="20"/>
        </w:rPr>
        <w:t>                          I. Демографические данные</w:t>
      </w:r>
    </w:p>
    <w:bookmarkEnd w:id="31"/>
    <w:p w:rsidR="00D83B21" w:rsidRDefault="001749F5">
      <w:pPr>
        <w:spacing w:after="0"/>
      </w:pPr>
      <w:r>
        <w:rPr>
          <w:color w:val="000000"/>
          <w:sz w:val="20"/>
        </w:rPr>
        <w:t>1.Фамилия _______________ Имя _______________Отч</w:t>
      </w:r>
      <w:r>
        <w:rPr>
          <w:color w:val="000000"/>
          <w:sz w:val="20"/>
        </w:rPr>
        <w:t>ество________________</w:t>
      </w:r>
      <w:r>
        <w:br/>
      </w:r>
      <w:r>
        <w:rPr>
          <w:color w:val="000000"/>
          <w:sz w:val="20"/>
        </w:rPr>
        <w:t>2. Пол __________ Дата рождения (день, месяц, год) «__»_______ ____г.</w:t>
      </w:r>
      <w:r>
        <w:br/>
      </w:r>
      <w:r>
        <w:rPr>
          <w:color w:val="000000"/>
          <w:sz w:val="20"/>
        </w:rPr>
        <w:t>3. Место работы (учебы, организованность)____________________________</w:t>
      </w:r>
      <w:r>
        <w:br/>
      </w:r>
      <w:r>
        <w:rPr>
          <w:color w:val="000000"/>
          <w:sz w:val="20"/>
        </w:rPr>
        <w:t>4. Домашний адрес ___________________________________________________</w:t>
      </w:r>
      <w:r>
        <w:br/>
      </w:r>
      <w:r>
        <w:rPr>
          <w:color w:val="000000"/>
          <w:sz w:val="20"/>
        </w:rPr>
        <w:t>________________________</w:t>
      </w:r>
      <w:r>
        <w:rPr>
          <w:color w:val="000000"/>
          <w:sz w:val="20"/>
        </w:rPr>
        <w:t>_____________________________________________</w:t>
      </w:r>
    </w:p>
    <w:p w:rsidR="00D83B21" w:rsidRDefault="001749F5">
      <w:pPr>
        <w:spacing w:after="0"/>
      </w:pPr>
      <w:r>
        <w:rPr>
          <w:color w:val="000000"/>
          <w:sz w:val="20"/>
        </w:rPr>
        <w:t>                  II. Сведения о состоянии здоровья привитого</w:t>
      </w:r>
    </w:p>
    <w:p w:rsidR="00D83B21" w:rsidRDefault="001749F5">
      <w:pPr>
        <w:spacing w:after="0"/>
      </w:pPr>
      <w:r>
        <w:rPr>
          <w:color w:val="000000"/>
          <w:sz w:val="20"/>
        </w:rPr>
        <w:t>5. Индивидуальные особенности (недоношенность, родовая травма,</w:t>
      </w:r>
      <w:r>
        <w:br/>
      </w:r>
      <w:r>
        <w:rPr>
          <w:color w:val="000000"/>
          <w:sz w:val="20"/>
        </w:rPr>
        <w:t>черепно-мозговая травма, предшествовавшая терапия стероидами и</w:t>
      </w:r>
      <w:r>
        <w:br/>
      </w:r>
      <w:r>
        <w:rPr>
          <w:color w:val="000000"/>
          <w:sz w:val="20"/>
        </w:rPr>
        <w:t>т.д.)________________________________________________________________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</w:t>
      </w:r>
      <w:r>
        <w:rPr>
          <w:color w:val="000000"/>
          <w:sz w:val="20"/>
        </w:rPr>
        <w:t>_______________________</w:t>
      </w:r>
      <w:r>
        <w:br/>
      </w:r>
      <w:r>
        <w:rPr>
          <w:color w:val="000000"/>
          <w:sz w:val="20"/>
        </w:rPr>
        <w:t>6. Перенесенные заболевания (с указанием даты и продолжительности</w:t>
      </w:r>
      <w:r>
        <w:br/>
      </w:r>
      <w:r>
        <w:rPr>
          <w:color w:val="000000"/>
          <w:sz w:val="20"/>
        </w:rPr>
        <w:t>последнего заболевания), сопутствующие заболевания___________________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</w:t>
      </w:r>
      <w:r>
        <w:rPr>
          <w:color w:val="000000"/>
          <w:sz w:val="20"/>
        </w:rPr>
        <w:t>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7. Наличие противопоказаний к прививкам с момента рождения___________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</w:t>
      </w:r>
      <w:r>
        <w:rPr>
          <w:color w:val="000000"/>
          <w:sz w:val="20"/>
        </w:rPr>
        <w:t>___________________________________________________________________</w:t>
      </w:r>
      <w:r>
        <w:br/>
      </w:r>
      <w:r>
        <w:rPr>
          <w:color w:val="000000"/>
          <w:sz w:val="20"/>
        </w:rPr>
        <w:t>8. Сведения о предшествующих прививках (из формы 063/у)______________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</w:t>
      </w:r>
      <w:r>
        <w:rPr>
          <w:color w:val="000000"/>
          <w:sz w:val="20"/>
        </w:rPr>
        <w:t>_____________________</w:t>
      </w:r>
      <w:r>
        <w:br/>
      </w:r>
      <w:r>
        <w:rPr>
          <w:color w:val="000000"/>
          <w:sz w:val="20"/>
        </w:rPr>
        <w:t>9. Наличие у привитого или членов его семьи склонности к судорожным</w:t>
      </w:r>
      <w:r>
        <w:br/>
      </w:r>
      <w:r>
        <w:rPr>
          <w:color w:val="000000"/>
          <w:sz w:val="20"/>
        </w:rPr>
        <w:lastRenderedPageBreak/>
        <w:t>состояниям, необычных реакций на ранее проведенные прививки (характер</w:t>
      </w:r>
      <w:r>
        <w:br/>
      </w:r>
      <w:r>
        <w:rPr>
          <w:color w:val="000000"/>
          <w:sz w:val="20"/>
        </w:rPr>
        <w:t>реакции)_____________________________________________________________</w:t>
      </w:r>
      <w:r>
        <w:br/>
      </w:r>
      <w:r>
        <w:rPr>
          <w:color w:val="000000"/>
          <w:sz w:val="20"/>
        </w:rPr>
        <w:t>__________________________</w:t>
      </w:r>
      <w:r>
        <w:rPr>
          <w:color w:val="000000"/>
          <w:sz w:val="20"/>
        </w:rPr>
        <w:t>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</w:t>
      </w:r>
      <w:r>
        <w:br/>
      </w:r>
      <w:r>
        <w:rPr>
          <w:color w:val="000000"/>
          <w:sz w:val="20"/>
        </w:rPr>
        <w:t>10. Наличие контактов с инфекционными больными за последние 3 недели</w:t>
      </w:r>
      <w:r>
        <w:br/>
      </w:r>
      <w:r>
        <w:rPr>
          <w:color w:val="000000"/>
          <w:sz w:val="20"/>
        </w:rPr>
        <w:t>до прививки _________________________________________________________</w:t>
      </w:r>
      <w:r>
        <w:br/>
      </w:r>
      <w:r>
        <w:rPr>
          <w:color w:val="000000"/>
          <w:sz w:val="20"/>
        </w:rPr>
        <w:t>____</w:t>
      </w:r>
      <w:r>
        <w:rPr>
          <w:color w:val="000000"/>
          <w:sz w:val="20"/>
        </w:rPr>
        <w:t>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11. Кем и когда проведен осмотр перед прививкой и заключение по</w:t>
      </w:r>
      <w:r>
        <w:br/>
      </w:r>
      <w:r>
        <w:rPr>
          <w:color w:val="000000"/>
          <w:sz w:val="20"/>
        </w:rPr>
        <w:t>допуску к прививке с указанием температуры _____________</w:t>
      </w:r>
      <w:r>
        <w:rPr>
          <w:color w:val="000000"/>
          <w:sz w:val="20"/>
        </w:rPr>
        <w:t>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D83B21" w:rsidRDefault="001749F5">
      <w:pPr>
        <w:spacing w:after="0"/>
      </w:pPr>
      <w:r>
        <w:rPr>
          <w:color w:val="000000"/>
          <w:sz w:val="20"/>
        </w:rPr>
        <w:t>                           III. Сведения о прививке</w:t>
      </w:r>
    </w:p>
    <w:p w:rsidR="00D83B21" w:rsidRDefault="001749F5">
      <w:pPr>
        <w:spacing w:after="0"/>
      </w:pPr>
      <w:r>
        <w:rPr>
          <w:color w:val="000000"/>
          <w:sz w:val="20"/>
        </w:rPr>
        <w:t>12. Вид иммунизации, которая по счету________________________________</w:t>
      </w:r>
      <w:r>
        <w:br/>
      </w:r>
      <w:r>
        <w:rPr>
          <w:color w:val="000000"/>
          <w:sz w:val="20"/>
        </w:rPr>
        <w:t xml:space="preserve">13. Дата, доза и место введения препарата </w:t>
      </w:r>
      <w:r>
        <w:rPr>
          <w:color w:val="000000"/>
          <w:sz w:val="20"/>
        </w:rPr>
        <w:t>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14. Медицинская организация, проводившая иммунизацию, выявленные</w:t>
      </w:r>
      <w:r>
        <w:br/>
      </w:r>
      <w:r>
        <w:rPr>
          <w:color w:val="000000"/>
          <w:sz w:val="20"/>
        </w:rPr>
        <w:t>нарушения в хранении, использовании__________________________________</w:t>
      </w:r>
      <w:r>
        <w:br/>
      </w:r>
      <w:r>
        <w:rPr>
          <w:color w:val="000000"/>
          <w:sz w:val="20"/>
        </w:rPr>
        <w:t>_______________________</w:t>
      </w:r>
      <w:r>
        <w:rPr>
          <w:color w:val="000000"/>
          <w:sz w:val="20"/>
        </w:rPr>
        <w:t>______________________________________________</w:t>
      </w:r>
      <w:r>
        <w:br/>
      </w:r>
      <w:r>
        <w:rPr>
          <w:color w:val="000000"/>
          <w:sz w:val="20"/>
        </w:rPr>
        <w:t>15. Квалификация лица, проводившего прививку_________________________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16. Нарушения в технике проведения иммунизации ______________________</w:t>
      </w:r>
      <w:r>
        <w:br/>
      </w:r>
      <w:r>
        <w:rPr>
          <w:color w:val="000000"/>
          <w:sz w:val="20"/>
        </w:rPr>
        <w:t>17. Какие шприцы использовались______________________________________</w:t>
      </w:r>
      <w:r>
        <w:br/>
      </w:r>
      <w:r>
        <w:rPr>
          <w:color w:val="000000"/>
          <w:sz w:val="20"/>
        </w:rPr>
        <w:t>18. Наличие согласия родителей (опекуна) ребенка на прививку_________</w:t>
      </w:r>
      <w:r>
        <w:br/>
      </w:r>
      <w:r>
        <w:rPr>
          <w:color w:val="000000"/>
          <w:sz w:val="20"/>
        </w:rPr>
        <w:t>_____________________________________________</w:t>
      </w:r>
      <w:r>
        <w:rPr>
          <w:color w:val="000000"/>
          <w:sz w:val="20"/>
        </w:rPr>
        <w:t>________________________</w:t>
      </w:r>
    </w:p>
    <w:p w:rsidR="00D83B21" w:rsidRDefault="001749F5">
      <w:pPr>
        <w:spacing w:after="0"/>
      </w:pPr>
      <w:r>
        <w:rPr>
          <w:color w:val="000000"/>
          <w:sz w:val="20"/>
        </w:rPr>
        <w:t>     IV. Клиника неблагоприятного проявления после иммунизации (НППИ)</w:t>
      </w:r>
    </w:p>
    <w:p w:rsidR="00D83B21" w:rsidRDefault="001749F5">
      <w:pPr>
        <w:spacing w:after="0"/>
      </w:pPr>
      <w:r>
        <w:rPr>
          <w:color w:val="000000"/>
          <w:sz w:val="20"/>
        </w:rPr>
        <w:t>19. Общая реакция (температура, головная боль, рвота, коллапс и</w:t>
      </w:r>
      <w:r>
        <w:br/>
      </w:r>
      <w:r>
        <w:rPr>
          <w:color w:val="000000"/>
          <w:sz w:val="20"/>
        </w:rPr>
        <w:t>т.д.), дата и время их появления_____________________________________</w:t>
      </w:r>
      <w:r>
        <w:br/>
      </w:r>
      <w:r>
        <w:rPr>
          <w:color w:val="000000"/>
          <w:sz w:val="20"/>
        </w:rPr>
        <w:t>___________________________</w:t>
      </w:r>
      <w:r>
        <w:rPr>
          <w:color w:val="000000"/>
          <w:sz w:val="20"/>
        </w:rPr>
        <w:t>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20. Осложнения со стороны ЦНС (судороги, энцефалопатия и т.д.), время их </w:t>
      </w:r>
      <w:r>
        <w:rPr>
          <w:color w:val="000000"/>
          <w:sz w:val="20"/>
        </w:rPr>
        <w:t>появления_________________________________________________________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</w:t>
      </w:r>
      <w:r>
        <w:rPr>
          <w:color w:val="000000"/>
          <w:sz w:val="20"/>
        </w:rPr>
        <w:t>____________________</w:t>
      </w:r>
      <w:r>
        <w:br/>
      </w:r>
      <w:r>
        <w:rPr>
          <w:color w:val="000000"/>
          <w:sz w:val="20"/>
        </w:rPr>
        <w:t>21. Аллергическая реакция 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22. Местная реакция (размеры, время их появления):</w:t>
      </w:r>
      <w:r>
        <w:br/>
      </w:r>
      <w:r>
        <w:rPr>
          <w:color w:val="000000"/>
          <w:sz w:val="20"/>
        </w:rPr>
        <w:t>гиперемия___________________________________</w:t>
      </w:r>
      <w:r>
        <w:rPr>
          <w:color w:val="000000"/>
          <w:sz w:val="20"/>
        </w:rPr>
        <w:t>________________________;</w:t>
      </w:r>
      <w:r>
        <w:br/>
      </w:r>
      <w:r>
        <w:rPr>
          <w:color w:val="000000"/>
          <w:sz w:val="20"/>
        </w:rPr>
        <w:t>отечность мягких тканей ____________________________________________;</w:t>
      </w:r>
      <w:r>
        <w:br/>
      </w:r>
      <w:r>
        <w:rPr>
          <w:color w:val="000000"/>
          <w:sz w:val="20"/>
        </w:rPr>
        <w:t>инфильтрат, размеры_________________________________________________;</w:t>
      </w:r>
      <w:r>
        <w:br/>
      </w:r>
      <w:r>
        <w:rPr>
          <w:color w:val="000000"/>
          <w:sz w:val="20"/>
        </w:rPr>
        <w:t>абсцесс, флегмона, холодный абсцесс, некроз, лимфаденит и</w:t>
      </w:r>
      <w:r>
        <w:br/>
      </w:r>
      <w:r>
        <w:rPr>
          <w:color w:val="000000"/>
          <w:sz w:val="20"/>
        </w:rPr>
        <w:t>другие__________________________</w:t>
      </w:r>
      <w:r>
        <w:rPr>
          <w:color w:val="000000"/>
          <w:sz w:val="20"/>
        </w:rPr>
        <w:t>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____________________________________________________________________.</w:t>
      </w:r>
      <w:r>
        <w:br/>
      </w:r>
      <w:r>
        <w:rPr>
          <w:color w:val="000000"/>
          <w:sz w:val="20"/>
        </w:rPr>
        <w:t>23. Осложнения со стороны других органов (нефропатия, миокардит,</w:t>
      </w:r>
      <w:r>
        <w:br/>
      </w:r>
      <w:r>
        <w:rPr>
          <w:color w:val="000000"/>
          <w:sz w:val="20"/>
        </w:rPr>
        <w:t>астматический</w:t>
      </w:r>
      <w:r>
        <w:rPr>
          <w:color w:val="000000"/>
          <w:sz w:val="20"/>
        </w:rPr>
        <w:t>, геморрагический синдром и т.д.), время их появления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24. Присоединение интеркуррентных инфекций ___________________</w:t>
      </w:r>
      <w:r>
        <w:rPr>
          <w:color w:val="000000"/>
          <w:sz w:val="20"/>
        </w:rPr>
        <w:t>_______</w:t>
      </w:r>
      <w:r>
        <w:br/>
      </w:r>
      <w:r>
        <w:rPr>
          <w:color w:val="000000"/>
          <w:sz w:val="20"/>
        </w:rPr>
        <w:lastRenderedPageBreak/>
        <w:t>Обострение хронических заболеваний 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D83B21" w:rsidRDefault="001749F5">
      <w:pPr>
        <w:spacing w:after="0"/>
      </w:pPr>
      <w:r>
        <w:rPr>
          <w:color w:val="000000"/>
          <w:sz w:val="20"/>
        </w:rPr>
        <w:t>                              V. Сведения о препарате</w:t>
      </w:r>
    </w:p>
    <w:p w:rsidR="00D83B21" w:rsidRDefault="001749F5">
      <w:pPr>
        <w:spacing w:after="0"/>
      </w:pPr>
      <w:r>
        <w:rPr>
          <w:color w:val="000000"/>
          <w:sz w:val="20"/>
        </w:rPr>
        <w:t>25. Наименование препарата ___________________________</w:t>
      </w:r>
      <w:r>
        <w:rPr>
          <w:color w:val="000000"/>
          <w:sz w:val="20"/>
        </w:rPr>
        <w:t>_______________</w:t>
      </w:r>
      <w:r>
        <w:br/>
      </w:r>
      <w:r>
        <w:rPr>
          <w:color w:val="000000"/>
          <w:sz w:val="20"/>
        </w:rPr>
        <w:t>26. Производитель вакцины ___________________________________________</w:t>
      </w:r>
      <w:r>
        <w:br/>
      </w:r>
      <w:r>
        <w:rPr>
          <w:color w:val="000000"/>
          <w:sz w:val="20"/>
        </w:rPr>
        <w:t>27. Серия и контрольный номер ______________Срок годности ___________</w:t>
      </w:r>
      <w:r>
        <w:br/>
      </w:r>
      <w:r>
        <w:rPr>
          <w:color w:val="000000"/>
          <w:sz w:val="20"/>
        </w:rPr>
        <w:t>28. Условия транспортировки и хранения_______________________________</w:t>
      </w:r>
      <w:r>
        <w:br/>
      </w:r>
      <w:r>
        <w:rPr>
          <w:color w:val="000000"/>
          <w:sz w:val="20"/>
        </w:rPr>
        <w:t>29. Условия использования (ког</w:t>
      </w:r>
      <w:r>
        <w:rPr>
          <w:color w:val="000000"/>
          <w:sz w:val="20"/>
        </w:rPr>
        <w:t>да открыта ампула или флакон) 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 30. Число привитых людей: </w:t>
      </w:r>
      <w:r>
        <w:br/>
      </w:r>
      <w:r>
        <w:rPr>
          <w:color w:val="000000"/>
          <w:sz w:val="20"/>
        </w:rPr>
        <w:t>1) данной серией препарата, в районе _______________; 2) в области</w:t>
      </w:r>
      <w:r>
        <w:br/>
      </w:r>
      <w:r>
        <w:rPr>
          <w:color w:val="000000"/>
          <w:sz w:val="20"/>
        </w:rPr>
        <w:t>____________________;</w:t>
      </w:r>
      <w:r>
        <w:br/>
      </w:r>
      <w:r>
        <w:rPr>
          <w:color w:val="000000"/>
          <w:sz w:val="20"/>
        </w:rPr>
        <w:t>3) в том же учреждении, тем ж</w:t>
      </w:r>
      <w:r>
        <w:rPr>
          <w:color w:val="000000"/>
          <w:sz w:val="20"/>
        </w:rPr>
        <w:t>е лицом________________________________;</w:t>
      </w:r>
      <w:r>
        <w:br/>
      </w:r>
      <w:r>
        <w:rPr>
          <w:color w:val="000000"/>
          <w:sz w:val="20"/>
        </w:rPr>
        <w:t>4) из той же ампулы (флакона) ______________________________________.</w:t>
      </w:r>
      <w:r>
        <w:br/>
      </w:r>
      <w:r>
        <w:rPr>
          <w:color w:val="000000"/>
          <w:sz w:val="20"/>
        </w:rPr>
        <w:t>Наличие у них реакций на иммунизацию 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</w:t>
      </w:r>
    </w:p>
    <w:p w:rsidR="00D83B21" w:rsidRDefault="001749F5">
      <w:pPr>
        <w:spacing w:after="0"/>
      </w:pPr>
      <w:r>
        <w:rPr>
          <w:color w:val="000000"/>
          <w:sz w:val="20"/>
        </w:rPr>
        <w:t>       </w:t>
      </w:r>
      <w:r>
        <w:rPr>
          <w:color w:val="000000"/>
          <w:sz w:val="20"/>
        </w:rPr>
        <w:t>    VI. Организация медицинской помощи при возникновении НППИ</w:t>
      </w:r>
    </w:p>
    <w:p w:rsidR="00D83B21" w:rsidRDefault="001749F5">
      <w:pPr>
        <w:spacing w:after="0"/>
      </w:pPr>
      <w:r>
        <w:rPr>
          <w:color w:val="000000"/>
          <w:sz w:val="20"/>
        </w:rPr>
        <w:t>31. Дата развития НППИ «____» ____________ 20____ г.</w:t>
      </w:r>
      <w:r>
        <w:br/>
      </w:r>
      <w:r>
        <w:rPr>
          <w:color w:val="000000"/>
          <w:sz w:val="20"/>
        </w:rPr>
        <w:t>32. Дата и место обращения за медицинской помощью «__» _____ 20___ г.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3</w:t>
      </w:r>
      <w:r>
        <w:rPr>
          <w:color w:val="000000"/>
          <w:sz w:val="20"/>
        </w:rPr>
        <w:t>3. Дата и место госпитализации «___» _____ 20___г.__________________</w:t>
      </w:r>
      <w:r>
        <w:br/>
      </w:r>
      <w:r>
        <w:rPr>
          <w:color w:val="000000"/>
          <w:sz w:val="20"/>
        </w:rPr>
        <w:t>(приложить копию истории болезни)____________________________________</w:t>
      </w:r>
      <w:r>
        <w:br/>
      </w:r>
      <w:r>
        <w:rPr>
          <w:color w:val="000000"/>
          <w:sz w:val="20"/>
        </w:rPr>
        <w:t>34. Данные дополнительных методов исследования_______________________</w:t>
      </w:r>
      <w:r>
        <w:br/>
      </w:r>
      <w:r>
        <w:rPr>
          <w:color w:val="000000"/>
          <w:sz w:val="20"/>
        </w:rPr>
        <w:t>_______________________________________________</w:t>
      </w:r>
      <w:r>
        <w:rPr>
          <w:color w:val="000000"/>
          <w:sz w:val="20"/>
        </w:rPr>
        <w:t>______________________</w:t>
      </w:r>
      <w:r>
        <w:br/>
      </w:r>
      <w:r>
        <w:rPr>
          <w:color w:val="000000"/>
          <w:sz w:val="20"/>
        </w:rPr>
        <w:t>35. Проведенное лечение (указать дату введения и дозировки</w:t>
      </w:r>
      <w:r>
        <w:br/>
      </w:r>
      <w:r>
        <w:rPr>
          <w:color w:val="000000"/>
          <w:sz w:val="20"/>
        </w:rPr>
        <w:t>препаратов) 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 36. Исход НППИ_____________________________________________________. </w:t>
      </w:r>
      <w:r>
        <w:br/>
      </w:r>
      <w:r>
        <w:rPr>
          <w:color w:val="000000"/>
          <w:sz w:val="20"/>
        </w:rPr>
        <w:t>37. В случае смерти: дата смерти «___» _______ 20___г.,</w:t>
      </w:r>
      <w:r>
        <w:br/>
      </w:r>
      <w:r>
        <w:rPr>
          <w:color w:val="000000"/>
          <w:sz w:val="20"/>
        </w:rPr>
        <w:t>дата вскрытия «___» ______ 20___г. (Приложить копию протоко</w:t>
      </w:r>
      <w:r>
        <w:rPr>
          <w:color w:val="000000"/>
          <w:sz w:val="20"/>
        </w:rPr>
        <w:t>ла</w:t>
      </w:r>
      <w:r>
        <w:br/>
      </w:r>
      <w:r>
        <w:rPr>
          <w:color w:val="000000"/>
          <w:sz w:val="20"/>
        </w:rPr>
        <w:t>вскрытия с подробными данными гистологического, бактериологического и</w:t>
      </w:r>
      <w:r>
        <w:br/>
      </w:r>
      <w:r>
        <w:rPr>
          <w:color w:val="000000"/>
          <w:sz w:val="20"/>
        </w:rPr>
        <w:t>др. исследований).</w:t>
      </w:r>
      <w:r>
        <w:br/>
      </w:r>
      <w:r>
        <w:rPr>
          <w:color w:val="000000"/>
          <w:sz w:val="20"/>
        </w:rPr>
        <w:t>38. Заключение комиссии о причинах осложнений 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</w:t>
      </w:r>
      <w:r>
        <w:rPr>
          <w:color w:val="000000"/>
          <w:sz w:val="20"/>
        </w:rPr>
        <w:t>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Примечание: В карте следует указать все, что по мнению комиссии</w:t>
      </w:r>
      <w:r>
        <w:br/>
      </w:r>
      <w:r>
        <w:rPr>
          <w:color w:val="000000"/>
          <w:sz w:val="20"/>
        </w:rPr>
        <w:t>является существенным, но не предусмотрено в пунктах.</w:t>
      </w:r>
      <w:r>
        <w:br/>
      </w:r>
      <w:r>
        <w:rPr>
          <w:color w:val="000000"/>
          <w:sz w:val="20"/>
        </w:rPr>
        <w:t>Должности и подписи членов комиссии:</w:t>
      </w:r>
      <w:r>
        <w:br/>
      </w:r>
      <w:r>
        <w:rPr>
          <w:color w:val="000000"/>
          <w:sz w:val="20"/>
        </w:rPr>
        <w:t>_______________________________</w:t>
      </w:r>
      <w:r>
        <w:rPr>
          <w:color w:val="000000"/>
          <w:sz w:val="20"/>
        </w:rPr>
        <w:t>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Дата об</w:t>
      </w:r>
      <w:r>
        <w:rPr>
          <w:color w:val="000000"/>
          <w:sz w:val="20"/>
        </w:rPr>
        <w:t>следования «_____» _________ 20____г.</w:t>
      </w:r>
    </w:p>
    <w:p w:rsidR="00D83B21" w:rsidRDefault="001749F5">
      <w:pPr>
        <w:spacing w:after="0"/>
        <w:jc w:val="right"/>
      </w:pPr>
      <w:bookmarkStart w:id="32" w:name="z131"/>
      <w:r>
        <w:rPr>
          <w:color w:val="000000"/>
          <w:sz w:val="20"/>
        </w:rPr>
        <w:t xml:space="preserve">  Форма 2               </w:t>
      </w:r>
    </w:p>
    <w:bookmarkEnd w:id="32"/>
    <w:p w:rsidR="00D83B21" w:rsidRDefault="001749F5">
      <w:pPr>
        <w:spacing w:after="0"/>
      </w:pPr>
      <w:r>
        <w:rPr>
          <w:color w:val="000000"/>
          <w:sz w:val="20"/>
        </w:rPr>
        <w:lastRenderedPageBreak/>
        <w:t>                        </w:t>
      </w:r>
      <w:r>
        <w:rPr>
          <w:b/>
          <w:color w:val="000000"/>
          <w:sz w:val="20"/>
        </w:rPr>
        <w:t>Отчет о случаях НППИ</w:t>
      </w:r>
      <w:r>
        <w:br/>
      </w:r>
      <w:r>
        <w:rPr>
          <w:color w:val="000000"/>
          <w:sz w:val="20"/>
        </w:rPr>
        <w:t>                   (включать состояния, не относящиеся</w:t>
      </w:r>
      <w:r>
        <w:br/>
      </w:r>
      <w:r>
        <w:rPr>
          <w:color w:val="000000"/>
          <w:sz w:val="20"/>
        </w:rPr>
        <w:t>                      к сопутствующим заболеваниям)*</w:t>
      </w:r>
    </w:p>
    <w:p w:rsidR="00D83B21" w:rsidRDefault="001749F5">
      <w:pPr>
        <w:spacing w:after="0"/>
      </w:pPr>
      <w:r>
        <w:rPr>
          <w:color w:val="000000"/>
          <w:sz w:val="20"/>
        </w:rPr>
        <w:t>                                        </w:t>
      </w:r>
      <w:r>
        <w:rPr>
          <w:color w:val="000000"/>
          <w:sz w:val="20"/>
        </w:rPr>
        <w:t>                   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34"/>
        <w:gridCol w:w="714"/>
        <w:gridCol w:w="585"/>
        <w:gridCol w:w="89"/>
        <w:gridCol w:w="469"/>
        <w:gridCol w:w="99"/>
        <w:gridCol w:w="877"/>
        <w:gridCol w:w="74"/>
        <w:gridCol w:w="149"/>
        <w:gridCol w:w="553"/>
        <w:gridCol w:w="273"/>
        <w:gridCol w:w="428"/>
        <w:gridCol w:w="743"/>
        <w:gridCol w:w="298"/>
        <w:gridCol w:w="1238"/>
        <w:gridCol w:w="101"/>
        <w:gridCol w:w="125"/>
        <w:gridCol w:w="1313"/>
      </w:tblGrid>
      <w:tr w:rsidR="00D83B21">
        <w:trPr>
          <w:trHeight w:val="30"/>
          <w:tblCellSpacing w:w="0" w:type="auto"/>
        </w:trPr>
        <w:tc>
          <w:tcPr>
            <w:tcW w:w="324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Фамилия, имя, отчество пациента</w:t>
            </w:r>
          </w:p>
        </w:tc>
        <w:tc>
          <w:tcPr>
            <w:tcW w:w="26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 рождения, день, месяц, год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Адрес</w:t>
            </w:r>
          </w:p>
        </w:tc>
        <w:tc>
          <w:tcPr>
            <w:tcW w:w="309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вакцины, дата (день, месяц, год), доза и способ введения</w:t>
            </w:r>
          </w:p>
        </w:tc>
        <w:tc>
          <w:tcPr>
            <w:tcW w:w="211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Медицинская организация,  проводившая вакцинацию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обращения год, месяц, день</w:t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324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9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1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324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26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309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211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госпитализации  день, месяц, год</w:t>
            </w:r>
          </w:p>
        </w:tc>
        <w:tc>
          <w:tcPr>
            <w:tcW w:w="19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Производитель вакцины</w:t>
            </w:r>
          </w:p>
        </w:tc>
        <w:tc>
          <w:tcPr>
            <w:tcW w:w="1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серии</w:t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 годности</w:t>
            </w:r>
          </w:p>
        </w:tc>
        <w:tc>
          <w:tcPr>
            <w:tcW w:w="195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Реакция на предыдущую вакцинацию (указать вакцину, серию)</w:t>
            </w:r>
          </w:p>
        </w:tc>
        <w:tc>
          <w:tcPr>
            <w:tcW w:w="46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Выявленные нарушения правил вакцинации</w:t>
            </w:r>
          </w:p>
        </w:tc>
        <w:tc>
          <w:tcPr>
            <w:tcW w:w="198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вакцины данной серии, поступившей в область</w:t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5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6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8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9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0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95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46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98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22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вакцин данной серии, поступившей в район</w:t>
            </w:r>
          </w:p>
        </w:tc>
        <w:tc>
          <w:tcPr>
            <w:tcW w:w="18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вакцин данной серии, поступившей в поселок</w:t>
            </w:r>
          </w:p>
        </w:tc>
        <w:tc>
          <w:tcPr>
            <w:tcW w:w="191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привитых данной серией в области/ число реакций</w:t>
            </w:r>
          </w:p>
        </w:tc>
        <w:tc>
          <w:tcPr>
            <w:tcW w:w="22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привитых данной серией в районе/ число реакций</w:t>
            </w:r>
          </w:p>
        </w:tc>
        <w:tc>
          <w:tcPr>
            <w:tcW w:w="22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привитых данной серией в поселке/ число реакций</w:t>
            </w:r>
          </w:p>
        </w:tc>
        <w:tc>
          <w:tcPr>
            <w:tcW w:w="16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Окончательный диагноз</w:t>
            </w:r>
          </w:p>
        </w:tc>
        <w:tc>
          <w:tcPr>
            <w:tcW w:w="18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Исход: выздоровление, смерть, инвалидность</w:t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22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8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1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2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2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6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8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22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8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91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22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22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8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</w:tbl>
    <w:p w:rsidR="00D83B21" w:rsidRDefault="001749F5">
      <w:pPr>
        <w:spacing w:after="0"/>
      </w:pPr>
      <w:r>
        <w:rPr>
          <w:color w:val="000000"/>
          <w:sz w:val="20"/>
        </w:rPr>
        <w:t>                                                           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053"/>
        <w:gridCol w:w="1486"/>
        <w:gridCol w:w="1129"/>
        <w:gridCol w:w="994"/>
      </w:tblGrid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НППИ **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минута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часы</w:t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дни</w:t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 Местная реакция в месте вакцинации: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 инфицированный абсцесс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стерильный абсцесс/узелок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обширная припухлость, захватывающая близлежащую (ие) область (и)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4) лимфаденит (БЦЖ-ит)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5) припухлость околоушных </w:t>
            </w:r>
            <w:r>
              <w:rPr>
                <w:color w:val="000000"/>
                <w:sz w:val="20"/>
              </w:rPr>
              <w:t>желез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 Общие реакции: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 лихорадка (температура тела 39</w:t>
            </w:r>
            <w:r>
              <w:rPr>
                <w:color w:val="000000"/>
                <w:vertAlign w:val="superscript"/>
              </w:rPr>
              <w:t>о</w:t>
            </w:r>
            <w:r>
              <w:rPr>
                <w:color w:val="000000"/>
                <w:sz w:val="20"/>
              </w:rPr>
              <w:t>С и выше)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реакция Центральной нервной системы: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- судороги фебрильные/энцефалопатия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- судороги афебрильные/энцефалит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- судороги в анамнезе (фебрильные, </w:t>
            </w:r>
            <w:r>
              <w:rPr>
                <w:color w:val="000000"/>
                <w:sz w:val="20"/>
              </w:rPr>
              <w:t>афебрильные подчеркнуть)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- необычный плач (пронзительный крик, продолжительность более 2 часов)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- серозный менингит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- острый вялый паралич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 Аллергическая реакция: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анафилактический шок (внезапный, приводящий к </w:t>
            </w:r>
            <w:r>
              <w:rPr>
                <w:color w:val="000000"/>
                <w:sz w:val="20"/>
              </w:rPr>
              <w:t>кардиоваскулярному коллапсу, бронхоспазму, отеку гортани и к необходимости метода искусственного дыхания)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сосудистая реакция (резкая, нарастающая бледность кожных покровов с акроцианозом - картина острой надпочечниковой недостаточности)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rPr>
                <w:color w:val="000000"/>
                <w:sz w:val="20"/>
              </w:rPr>
              <w:t xml:space="preserve"> сыпь (крапивница, отек Квинке и другие)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сыпь геморрагическая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 Все случаи смерти, которые подозреваются медицинскими работниками или населением как связанные с вакцинацией.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  <w:tr w:rsidR="00D83B21">
        <w:trPr>
          <w:trHeight w:val="30"/>
          <w:tblCellSpacing w:w="0" w:type="auto"/>
        </w:trPr>
        <w:tc>
          <w:tcPr>
            <w:tcW w:w="8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 Все случаи госпитализации, связанные с иммунизацией.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  <w:tc>
          <w:tcPr>
            <w:tcW w:w="1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B21" w:rsidRDefault="001749F5">
            <w:pPr>
              <w:spacing w:after="0"/>
            </w:pPr>
            <w:r>
              <w:br/>
            </w:r>
          </w:p>
        </w:tc>
      </w:tr>
    </w:tbl>
    <w:p w:rsidR="00D83B21" w:rsidRDefault="001749F5">
      <w:pPr>
        <w:spacing w:after="0"/>
      </w:pPr>
      <w:r>
        <w:rPr>
          <w:color w:val="000000"/>
          <w:sz w:val="20"/>
        </w:rPr>
        <w:t>      * Отчет составляется и предоставляется в государственный орган</w:t>
      </w:r>
      <w:r>
        <w:br/>
      </w:r>
      <w:r>
        <w:rPr>
          <w:color w:val="000000"/>
          <w:sz w:val="20"/>
        </w:rPr>
        <w:t>в сфере санитарно-эпидемиологического благополучия населения не</w:t>
      </w:r>
      <w:r>
        <w:br/>
      </w:r>
      <w:r>
        <w:rPr>
          <w:color w:val="000000"/>
          <w:sz w:val="20"/>
        </w:rPr>
        <w:t>позднее 15 дней после регистрации случая НППИ по данной схеме.</w:t>
      </w:r>
      <w:r>
        <w:br/>
      </w:r>
      <w:r>
        <w:rPr>
          <w:color w:val="000000"/>
          <w:sz w:val="20"/>
        </w:rPr>
        <w:t xml:space="preserve">      **Интервалы между вакцинацией и началом реакции </w:t>
      </w:r>
      <w:r>
        <w:rPr>
          <w:color w:val="000000"/>
          <w:sz w:val="20"/>
        </w:rPr>
        <w:t>отметить в</w:t>
      </w:r>
      <w:r>
        <w:br/>
      </w:r>
      <w:r>
        <w:rPr>
          <w:color w:val="000000"/>
          <w:sz w:val="20"/>
        </w:rPr>
        <w:t>минутах, часах и днях.</w:t>
      </w:r>
    </w:p>
    <w:p w:rsidR="00D83B21" w:rsidRDefault="001749F5">
      <w:pPr>
        <w:spacing w:after="0"/>
      </w:pPr>
      <w:r>
        <w:lastRenderedPageBreak/>
        <w:br/>
      </w:r>
      <w:r>
        <w:br/>
      </w:r>
    </w:p>
    <w:p w:rsidR="00D83B21" w:rsidRDefault="001749F5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D83B21" w:rsidSect="00D83B2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D83B21"/>
    <w:rsid w:val="001749F5"/>
    <w:rsid w:val="00D8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D83B21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D83B21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D83B21"/>
    <w:pPr>
      <w:jc w:val="center"/>
    </w:pPr>
    <w:rPr>
      <w:sz w:val="18"/>
      <w:szCs w:val="18"/>
    </w:rPr>
  </w:style>
  <w:style w:type="paragraph" w:customStyle="1" w:styleId="DocDefaults">
    <w:name w:val="DocDefaults"/>
    <w:rsid w:val="00D83B21"/>
  </w:style>
  <w:style w:type="paragraph" w:styleId="ae">
    <w:name w:val="Balloon Text"/>
    <w:basedOn w:val="a"/>
    <w:link w:val="af"/>
    <w:uiPriority w:val="99"/>
    <w:semiHidden/>
    <w:unhideWhenUsed/>
    <w:rsid w:val="0017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49F5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8686</Words>
  <Characters>49516</Characters>
  <Application>Microsoft Office Word</Application>
  <DocSecurity>0</DocSecurity>
  <Lines>412</Lines>
  <Paragraphs>116</Paragraphs>
  <ScaleCrop>false</ScaleCrop>
  <Company>Reanimator Extreme Edition</Company>
  <LinksUpToDate>false</LinksUpToDate>
  <CharactersWithSpaces>58086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2015-08-28T06:22:00Z</dcterms:created>
  <dcterms:modified xsi:type="dcterms:W3CDTF">2015-08-28T06:22:00Z</dcterms:modified>
</cp:coreProperties>
</file>